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F7" w:rsidRPr="002B34C6" w:rsidRDefault="00E7267B">
      <w:pPr>
        <w:spacing w:after="0" w:line="240" w:lineRule="auto"/>
        <w:ind w:firstLine="567"/>
        <w:jc w:val="right"/>
        <w:rPr>
          <w:rFonts w:ascii="PT Astra Serif" w:eastAsia="Times New Roman" w:hAnsi="PT Astra Serif" w:cs="Times New Roman"/>
          <w:color w:val="000000"/>
          <w:sz w:val="24"/>
          <w:szCs w:val="24"/>
        </w:rPr>
      </w:pPr>
      <w:r w:rsidRPr="002B34C6">
        <w:rPr>
          <w:rFonts w:ascii="PT Astra Serif" w:eastAsia="Times New Roman" w:hAnsi="PT Astra Serif" w:cs="Times New Roman"/>
          <w:color w:val="000000"/>
          <w:sz w:val="24"/>
          <w:szCs w:val="24"/>
        </w:rPr>
        <w:t>Приложение № 1</w:t>
      </w:r>
    </w:p>
    <w:p w:rsidR="00A411F7" w:rsidRPr="002B34C6" w:rsidRDefault="00E7267B">
      <w:pPr>
        <w:spacing w:after="0" w:line="240" w:lineRule="auto"/>
        <w:ind w:firstLine="567"/>
        <w:jc w:val="right"/>
        <w:rPr>
          <w:rFonts w:ascii="PT Astra Serif" w:eastAsia="Times New Roman" w:hAnsi="PT Astra Serif" w:cs="Times New Roman"/>
          <w:color w:val="000000"/>
          <w:sz w:val="24"/>
          <w:szCs w:val="24"/>
        </w:rPr>
      </w:pPr>
      <w:r w:rsidRPr="002B34C6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к муниципальному контракту </w:t>
      </w:r>
    </w:p>
    <w:p w:rsidR="00A411F7" w:rsidRPr="002B34C6" w:rsidRDefault="00E7267B">
      <w:pPr>
        <w:spacing w:after="0" w:line="240" w:lineRule="auto"/>
        <w:ind w:firstLine="567"/>
        <w:jc w:val="right"/>
        <w:rPr>
          <w:rFonts w:ascii="PT Astra Serif" w:eastAsia="Times New Roman" w:hAnsi="PT Astra Serif" w:cs="Times New Roman"/>
          <w:color w:val="000000"/>
          <w:sz w:val="24"/>
          <w:szCs w:val="24"/>
        </w:rPr>
      </w:pPr>
      <w:r w:rsidRPr="002B34C6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от ___________№ </w:t>
      </w:r>
      <w:r w:rsidR="0003603C">
        <w:rPr>
          <w:rFonts w:ascii="PT Astra Serif" w:eastAsia="Times New Roman" w:hAnsi="PT Astra Serif" w:cs="Times New Roman"/>
          <w:color w:val="000000"/>
          <w:sz w:val="24"/>
          <w:szCs w:val="24"/>
        </w:rPr>
        <w:t>39</w:t>
      </w:r>
    </w:p>
    <w:p w:rsidR="00A411F7" w:rsidRPr="002B34C6" w:rsidRDefault="00A411F7" w:rsidP="00387787">
      <w:pPr>
        <w:spacing w:after="0" w:line="240" w:lineRule="auto"/>
        <w:ind w:firstLine="567"/>
        <w:rPr>
          <w:rFonts w:ascii="PT Astra Serif" w:eastAsia="Times New Roman" w:hAnsi="PT Astra Serif" w:cs="Times New Roman"/>
          <w:sz w:val="24"/>
          <w:szCs w:val="24"/>
        </w:rPr>
      </w:pPr>
    </w:p>
    <w:p w:rsidR="00AB0500" w:rsidRDefault="00AB0500" w:rsidP="00AB0500">
      <w:pPr>
        <w:pStyle w:val="Standard"/>
        <w:jc w:val="center"/>
        <w:rPr>
          <w:rFonts w:ascii="PT Astra Serif" w:hAnsi="PT Astra Serif" w:cs="Times New Roman"/>
          <w:b/>
          <w:bCs/>
        </w:rPr>
      </w:pPr>
    </w:p>
    <w:p w:rsidR="00AB0500" w:rsidRDefault="00AB0500" w:rsidP="00AB0500">
      <w:pPr>
        <w:pStyle w:val="Standard"/>
        <w:jc w:val="center"/>
      </w:pPr>
      <w:r>
        <w:rPr>
          <w:rFonts w:ascii="PT Astra Serif" w:hAnsi="PT Astra Serif" w:cs="Times New Roman"/>
          <w:b/>
          <w:bCs/>
        </w:rPr>
        <w:t xml:space="preserve"> ТЕХНИЧЕСКОЕ ЗАДАНИЕ</w:t>
      </w:r>
    </w:p>
    <w:p w:rsidR="00AB0500" w:rsidRPr="00491438" w:rsidRDefault="00AB0500" w:rsidP="00AB0500">
      <w:pPr>
        <w:pStyle w:val="Standard"/>
        <w:ind w:left="-510" w:firstLine="57"/>
        <w:jc w:val="center"/>
        <w:rPr>
          <w:rFonts w:ascii="PT Astra Serif" w:hAnsi="PT Astra Serif" w:cs="Times New Roman"/>
          <w:b/>
        </w:rPr>
      </w:pPr>
      <w:r w:rsidRPr="00491438">
        <w:rPr>
          <w:rFonts w:ascii="PT Astra Serif" w:hAnsi="PT Astra Serif" w:cs="Times New Roman"/>
          <w:b/>
        </w:rPr>
        <w:t>Корректировка проекта «Реконструкция котельной городского округа ЗАТО Светлый»</w:t>
      </w:r>
    </w:p>
    <w:p w:rsidR="00AB0500" w:rsidRDefault="00AB0500" w:rsidP="00AB0500">
      <w:pPr>
        <w:pStyle w:val="Standard"/>
        <w:tabs>
          <w:tab w:val="left" w:pos="4680"/>
          <w:tab w:val="left" w:pos="5954"/>
        </w:tabs>
        <w:jc w:val="center"/>
        <w:rPr>
          <w:rFonts w:ascii="PT Astra Serif" w:hAnsi="PT Astra Serif" w:cs="Times New Roman"/>
        </w:rPr>
      </w:pPr>
    </w:p>
    <w:tbl>
      <w:tblPr>
        <w:tblW w:w="97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3"/>
        <w:gridCol w:w="3436"/>
        <w:gridCol w:w="5268"/>
      </w:tblGrid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right="-108"/>
              <w:jc w:val="center"/>
              <w:rPr>
                <w:rFonts w:ascii="PT Astra Serif" w:hAnsi="PT Astra Serif" w:cs="Times New Roman"/>
                <w:b/>
                <w:bCs/>
              </w:rPr>
            </w:pPr>
            <w:r w:rsidRPr="00AB0500">
              <w:rPr>
                <w:rFonts w:ascii="PT Astra Serif" w:hAnsi="PT Astra Serif" w:cs="Times New Roman"/>
                <w:b/>
                <w:bCs/>
              </w:rPr>
              <w:t>№</w:t>
            </w:r>
          </w:p>
          <w:p w:rsidR="00AB0500" w:rsidRPr="00AB0500" w:rsidRDefault="00AB0500" w:rsidP="00AB0500">
            <w:pPr>
              <w:pStyle w:val="Standard"/>
              <w:ind w:right="-108"/>
              <w:jc w:val="center"/>
              <w:rPr>
                <w:rFonts w:ascii="PT Astra Serif" w:hAnsi="PT Astra Serif"/>
              </w:rPr>
            </w:pPr>
            <w:r w:rsidRPr="00AB0500">
              <w:rPr>
                <w:rFonts w:ascii="PT Astra Serif" w:hAnsi="PT Astra Serif" w:cs="Times New Roman"/>
                <w:b/>
                <w:bCs/>
              </w:rPr>
              <w:t>п/п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/>
              </w:rPr>
            </w:pPr>
            <w:r w:rsidRPr="00AB0500">
              <w:rPr>
                <w:rFonts w:ascii="PT Astra Serif" w:hAnsi="PT Astra Serif" w:cs="Times New Roman"/>
                <w:b/>
                <w:bCs/>
              </w:rPr>
              <w:t>Перечень требований заказчика к проекту и его технико-экономическим показателям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/>
              </w:rPr>
            </w:pPr>
            <w:r w:rsidRPr="00AB0500">
              <w:rPr>
                <w:rFonts w:ascii="PT Astra Serif" w:hAnsi="PT Astra Serif" w:cs="Times New Roman"/>
                <w:b/>
                <w:bCs/>
              </w:rPr>
              <w:t>Исходные данные, содержание требования по разработке разделов проекта, составу, оформлению и согласованию проектной документации</w:t>
            </w:r>
          </w:p>
        </w:tc>
      </w:tr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right="-108" w:hanging="91"/>
              <w:jc w:val="center"/>
              <w:rPr>
                <w:rFonts w:ascii="PT Astra Serif" w:hAnsi="PT Astra Serif"/>
              </w:rPr>
            </w:pPr>
            <w:r w:rsidRPr="00AB0500">
              <w:rPr>
                <w:rFonts w:ascii="PT Astra Serif" w:hAnsi="PT Astra Serif" w:cs="Times New Roman"/>
                <w:b/>
                <w:bCs/>
                <w:lang w:val="en-US"/>
              </w:rPr>
              <w:t>1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/>
              </w:rPr>
            </w:pPr>
            <w:r w:rsidRPr="00AB0500">
              <w:rPr>
                <w:rFonts w:ascii="PT Astra Serif" w:hAnsi="PT Astra Serif" w:cs="Times New Roman"/>
                <w:b/>
                <w:bCs/>
                <w:lang w:val="en-US"/>
              </w:rPr>
              <w:t>2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/>
              </w:rPr>
            </w:pPr>
            <w:r w:rsidRPr="00AB0500">
              <w:rPr>
                <w:rFonts w:ascii="PT Astra Serif" w:hAnsi="PT Astra Serif" w:cs="Times New Roman"/>
                <w:b/>
                <w:bCs/>
                <w:lang w:val="en-US"/>
              </w:rPr>
              <w:t>3</w:t>
            </w:r>
          </w:p>
        </w:tc>
      </w:tr>
      <w:tr w:rsidR="00AB0500" w:rsidRPr="00AB0500" w:rsidTr="004C6CDC">
        <w:trPr>
          <w:trHeight w:val="11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hanging="91"/>
              <w:jc w:val="center"/>
              <w:rPr>
                <w:rFonts w:ascii="PT Astra Serif" w:hAnsi="PT Astra Serif" w:cs="Times New Roman"/>
                <w:lang w:val="en-US"/>
              </w:rPr>
            </w:pPr>
            <w:r w:rsidRPr="00AB0500">
              <w:rPr>
                <w:rFonts w:ascii="PT Astra Serif" w:hAnsi="PT Astra Serif" w:cs="Times New Roman"/>
                <w:lang w:val="en-US"/>
              </w:rPr>
              <w:t>I.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/>
              </w:rPr>
            </w:pPr>
            <w:r w:rsidRPr="00AB0500">
              <w:rPr>
                <w:rFonts w:ascii="PT Astra Serif" w:hAnsi="PT Astra Serif" w:cs="Times New Roman"/>
                <w:lang w:val="en-US"/>
              </w:rPr>
              <w:t xml:space="preserve"> </w:t>
            </w:r>
            <w:r w:rsidRPr="00AB0500">
              <w:rPr>
                <w:rFonts w:ascii="PT Astra Serif" w:hAnsi="PT Astra Serif" w:cs="Times New Roman"/>
              </w:rPr>
              <w:t>Общие данные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404"/>
              <w:rPr>
                <w:rFonts w:ascii="PT Astra Serif" w:hAnsi="PT Astra Serif" w:cs="Times New Roman"/>
                <w:lang w:val="en-US"/>
              </w:rPr>
            </w:pPr>
          </w:p>
        </w:tc>
      </w:tr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hanging="91"/>
              <w:jc w:val="center"/>
              <w:rPr>
                <w:rFonts w:ascii="PT Astra Serif" w:hAnsi="PT Astra Serif" w:cs="Times New Roman"/>
                <w:lang w:val="en-US"/>
              </w:rPr>
            </w:pPr>
            <w:r w:rsidRPr="00AB0500">
              <w:rPr>
                <w:rFonts w:ascii="PT Astra Serif" w:hAnsi="PT Astra Serif" w:cs="Times New Roman"/>
                <w:lang w:val="en-US"/>
              </w:rPr>
              <w:t>1.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/>
              </w:rPr>
            </w:pPr>
            <w:r w:rsidRPr="00AB0500">
              <w:rPr>
                <w:rFonts w:ascii="PT Astra Serif" w:hAnsi="PT Astra Serif" w:cs="Times New Roman"/>
              </w:rPr>
              <w:t>Основание для проектирования объекта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19"/>
              <w:jc w:val="both"/>
              <w:rPr>
                <w:rFonts w:ascii="PT Astra Serif" w:hAnsi="PT Astra Serif"/>
              </w:rPr>
            </w:pPr>
            <w:r w:rsidRPr="00AB0500">
              <w:rPr>
                <w:rFonts w:ascii="PT Astra Serif" w:hAnsi="PT Astra Serif" w:cs="Times New Roman"/>
              </w:rPr>
              <w:t>Муниципальная программа «Развитие инженерной инфраструктуры городского округа ЗАТО Светлый» на 2023-2027 г.</w:t>
            </w:r>
          </w:p>
        </w:tc>
      </w:tr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  <w:lang w:val="en-US"/>
              </w:rPr>
            </w:pPr>
            <w:r w:rsidRPr="00AB0500">
              <w:rPr>
                <w:rFonts w:ascii="PT Astra Serif" w:hAnsi="PT Astra Serif" w:cs="Times New Roman"/>
                <w:lang w:val="en-US"/>
              </w:rPr>
              <w:t>2.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/>
              </w:rPr>
            </w:pPr>
            <w:r w:rsidRPr="00AB0500">
              <w:rPr>
                <w:rFonts w:ascii="PT Astra Serif" w:hAnsi="PT Astra Serif" w:cs="Times New Roman"/>
              </w:rPr>
              <w:t>Застройщик (технический заказчик)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/>
              </w:rPr>
            </w:pPr>
            <w:r w:rsidRPr="00AB0500">
              <w:rPr>
                <w:rFonts w:ascii="PT Astra Serif" w:hAnsi="PT Astra Serif" w:cs="Times New Roman"/>
              </w:rPr>
              <w:t>Муниципальное учреждение «Администрация городского округа ЗАТО Светлый» 412163, Саратовская область, п. Светлый, ул. Кузнецова, д. 6а ОГРН 1026401178022 ИНН 6434007962</w:t>
            </w:r>
          </w:p>
        </w:tc>
      </w:tr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3.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Инвестор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 имеется</w:t>
            </w:r>
          </w:p>
        </w:tc>
      </w:tr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4.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Сведения об объекте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/>
              </w:rPr>
            </w:pPr>
            <w:r w:rsidRPr="00AB0500">
              <w:rPr>
                <w:rFonts w:ascii="PT Astra Serif" w:hAnsi="PT Astra Serif" w:cs="Times New Roman"/>
              </w:rPr>
              <w:t>12.01 инженерные сети, здание котельной, 12.01.001.002.</w:t>
            </w:r>
          </w:p>
        </w:tc>
      </w:tr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5.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Вид работ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/>
              </w:rPr>
            </w:pPr>
            <w:r w:rsidRPr="00AB0500">
              <w:rPr>
                <w:rFonts w:ascii="PT Astra Serif" w:hAnsi="PT Astra Serif" w:cs="Times New Roman"/>
              </w:rPr>
              <w:t>Корректировка проекта «Реконструкция котельной городского округа ЗАТО Светлый».</w:t>
            </w:r>
          </w:p>
        </w:tc>
      </w:tr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  <w:lang w:val="en-US"/>
              </w:rPr>
            </w:pPr>
            <w:r w:rsidRPr="00AB0500">
              <w:rPr>
                <w:rFonts w:ascii="PT Astra Serif" w:hAnsi="PT Astra Serif" w:cs="Times New Roman"/>
                <w:lang w:val="en-US"/>
              </w:rPr>
              <w:t>6.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/>
              </w:rPr>
            </w:pPr>
            <w:r w:rsidRPr="00AB0500">
              <w:rPr>
                <w:rFonts w:ascii="PT Astra Serif" w:hAnsi="PT Astra Serif" w:cs="Times New Roman"/>
              </w:rPr>
              <w:t>Источник и объем финансирования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Бюджет городского округа ЗАТО Светлый.</w:t>
            </w:r>
          </w:p>
        </w:tc>
      </w:tr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  <w:lang w:val="en-US"/>
              </w:rPr>
            </w:pPr>
            <w:r w:rsidRPr="00AB0500">
              <w:rPr>
                <w:rFonts w:ascii="PT Astra Serif" w:hAnsi="PT Astra Serif" w:cs="Times New Roman"/>
                <w:lang w:val="en-US"/>
              </w:rPr>
              <w:t>7.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/>
              </w:rPr>
            </w:pPr>
            <w:r w:rsidRPr="00AB0500">
              <w:rPr>
                <w:rFonts w:ascii="PT Astra Serif" w:hAnsi="PT Astra Serif" w:cs="Times New Roman"/>
              </w:rPr>
              <w:t>Технические условия подключения (технологического присоединения) объектов капитального строительства к сетям инженерно-технического обеспечения, применяемые в целях архитектурно-строительного проектирования (при наличии)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/>
              </w:rPr>
            </w:pPr>
            <w:r w:rsidRPr="00AB0500">
              <w:rPr>
                <w:rFonts w:ascii="PT Astra Serif" w:hAnsi="PT Astra Serif" w:cs="Times New Roman"/>
              </w:rPr>
              <w:t>Согласно техническим условиям, предоставляемых Заказчиком.</w:t>
            </w:r>
          </w:p>
        </w:tc>
      </w:tr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8.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выделению этапов строительства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Для объекта реконструкции выделение этапов не требуется. Строительство ведется в один этап.</w:t>
            </w:r>
          </w:p>
        </w:tc>
      </w:tr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9.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Срок строительства объекта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spacing w:after="0" w:line="240" w:lineRule="auto"/>
              <w:ind w:firstLine="12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AB0500">
              <w:rPr>
                <w:rFonts w:ascii="PT Astra Serif" w:hAnsi="PT Astra Serif" w:cs="Times New Roman"/>
                <w:sz w:val="24"/>
                <w:szCs w:val="24"/>
              </w:rPr>
              <w:t>- проведение предпроектного обследования и инженерных изысканий - в течение 60-ти календарных дней с даты заключения муниципального контракта;</w:t>
            </w:r>
          </w:p>
          <w:p w:rsidR="00AB0500" w:rsidRPr="00AB0500" w:rsidRDefault="00AB0500" w:rsidP="00AB0500">
            <w:pPr>
              <w:spacing w:after="0" w:line="240" w:lineRule="auto"/>
              <w:ind w:firstLine="12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AB0500">
              <w:rPr>
                <w:rFonts w:ascii="PT Astra Serif" w:hAnsi="PT Astra Serif" w:cs="Times New Roman"/>
                <w:sz w:val="24"/>
                <w:szCs w:val="24"/>
              </w:rPr>
              <w:t>- корректировка проектно-сметной документации объектов проектирования с выходом на государственную экспертизу инженерных изысканий и проектной документации и экспертизу достоверности сметной стоимости для объектов проектирования - в течение 150-ти календарных дней с даты заключения муниципального контракта;</w:t>
            </w:r>
          </w:p>
          <w:p w:rsidR="00AB0500" w:rsidRPr="00AB0500" w:rsidRDefault="00AB0500" w:rsidP="00AB0500">
            <w:pPr>
              <w:spacing w:after="0" w:line="240" w:lineRule="auto"/>
              <w:ind w:firstLine="12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AB0500">
              <w:rPr>
                <w:rFonts w:ascii="PT Astra Serif" w:hAnsi="PT Astra Serif" w:cs="Times New Roman"/>
                <w:sz w:val="24"/>
                <w:szCs w:val="24"/>
              </w:rPr>
              <w:t xml:space="preserve">- прохождение государственной экспертизы инженерных изысканий и проектной документации и экспертизы достоверности </w:t>
            </w:r>
            <w:r w:rsidRPr="00AB0500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сметной стоимости для объектов проектирования, с получением положительного заключения - в течение 220-ти календарных дней с даты заключения муниципального контракта;</w:t>
            </w:r>
          </w:p>
          <w:p w:rsidR="00AB0500" w:rsidRPr="00AB0500" w:rsidRDefault="00AB0500" w:rsidP="00AB0500">
            <w:pPr>
              <w:spacing w:after="0" w:line="240" w:lineRule="auto"/>
              <w:ind w:firstLine="12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AB0500">
              <w:rPr>
                <w:rFonts w:ascii="PT Astra Serif" w:hAnsi="PT Astra Serif" w:cs="Times New Roman"/>
                <w:sz w:val="24"/>
                <w:szCs w:val="24"/>
              </w:rPr>
              <w:t>- корректировка рабочей документации объектов проектирования - в течение 237-ми календарных дней с даты заключения муниципального контракта.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В срок выполнения входит разработка проектной, рабочей документации в целях реконструкции объекта проектирования в период с 2026 по 2028 годы, получение положительного заключения государственной экспертизы проектной документации и результатов инженерных изысканий и положительного заключения проверки достоверности определения сметной стоимости.</w:t>
            </w:r>
          </w:p>
        </w:tc>
      </w:tr>
      <w:tr w:rsidR="00AB0500" w:rsidRPr="00AB0500" w:rsidTr="004C6CDC">
        <w:trPr>
          <w:trHeight w:val="156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10.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основным технико-экономическим показателям объекта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right="-27"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Тепловая нагрузка отопления и вентиляции – 17,208 МВт.</w:t>
            </w:r>
          </w:p>
          <w:p w:rsidR="00AB0500" w:rsidRPr="00AB0500" w:rsidRDefault="00AB0500" w:rsidP="00AB0500">
            <w:pPr>
              <w:pStyle w:val="Standard"/>
              <w:ind w:right="-27"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Тепловая нагрузка ГВС – 10,768 МВт.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Суммарная присоединенная тепловая нагрузка - 27,976 МВт.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Суммарная присоединенная тепловая нагрузка с учетом потерь в тепловых сетях и собственных нужд (5 %) - 29,375 МВт.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Расчетная тепловая мощность котельной (принимается по средней нагрузке ГВС) - 22,780 МВт.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Планируемая суммарная установленная тепловая мощность котельной - 31,5МВт.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Температурный график тепловых сетей отопления и вентиляции – 95/70 оС;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Температурный график тепловых сетей системы ГВС – 65/40 оС;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Система теплоснабжения от котельной – 4-х трубная (отопление и вентиляция – закрытая, ГВС – открытая);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Основное топливо – природный газ высокого давления.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Резервное, аварийное топливо – не требуется.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Категория теплоснабжения потребителей – II.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Давление газа в месте подключения: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максимальное (проектное) 0,600 МПа;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фактическое (расчетное) 0,3000МПа (Технические условия № ТА-04155)</w:t>
            </w:r>
          </w:p>
          <w:p w:rsidR="00AB0500" w:rsidRPr="00AB0500" w:rsidRDefault="00AB0500" w:rsidP="009E5574">
            <w:pPr>
              <w:pStyle w:val="Standard"/>
              <w:ind w:firstLine="141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Давление в системе холодного водоснабжения  0,</w:t>
            </w:r>
            <w:r w:rsidR="009E5574">
              <w:rPr>
                <w:rFonts w:ascii="PT Astra Serif" w:hAnsi="PT Astra Serif" w:cs="Times New Roman"/>
              </w:rPr>
              <w:t>40</w:t>
            </w:r>
            <w:r w:rsidRPr="00AB0500">
              <w:rPr>
                <w:rFonts w:ascii="PT Astra Serif" w:hAnsi="PT Astra Serif" w:cs="Times New Roman"/>
              </w:rPr>
              <w:t>-0,60МПа (</w:t>
            </w:r>
            <w:r w:rsidR="009E5574">
              <w:rPr>
                <w:rFonts w:ascii="PT Astra Serif" w:hAnsi="PT Astra Serif" w:cs="Times New Roman"/>
              </w:rPr>
              <w:t>4,0</w:t>
            </w:r>
            <w:r w:rsidRPr="00AB0500">
              <w:rPr>
                <w:rFonts w:ascii="PT Astra Serif" w:hAnsi="PT Astra Serif" w:cs="Times New Roman"/>
              </w:rPr>
              <w:t>-6,0) атм. (технические условия Заказчика на водоснабжение).</w:t>
            </w:r>
          </w:p>
        </w:tc>
      </w:tr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11.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Идентификационные признаки объекта, которые устанавливаются в соответствии со статьей 4 Федерального закона от 30 </w:t>
            </w:r>
            <w:r w:rsidRPr="00AB0500">
              <w:rPr>
                <w:rFonts w:ascii="PT Astra Serif" w:hAnsi="PT Astra Serif" w:cs="Times New Roman"/>
              </w:rPr>
              <w:lastRenderedPageBreak/>
              <w:t>декабря 2009 г. № 384-ФЗ «Технический регламент о безопасности зданий и сооружений» и включают в себя: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right="-27"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Опасный производственный объект.</w:t>
            </w:r>
          </w:p>
          <w:p w:rsidR="00AB0500" w:rsidRPr="00AB0500" w:rsidRDefault="00AB0500" w:rsidP="00AB0500">
            <w:pPr>
              <w:pStyle w:val="Standard"/>
              <w:ind w:right="-27"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Взрывопожарная и пожарная опасность категория Г.</w:t>
            </w:r>
          </w:p>
          <w:p w:rsidR="00AB0500" w:rsidRPr="00AB0500" w:rsidRDefault="00AB0500" w:rsidP="00AB0500">
            <w:pPr>
              <w:pStyle w:val="Standard"/>
              <w:ind w:right="-27"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Степень огнестойкости II.</w:t>
            </w:r>
          </w:p>
        </w:tc>
      </w:tr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11.1.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Назначение объекта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Объект производственного назначения.</w:t>
            </w:r>
          </w:p>
        </w:tc>
      </w:tr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11.2.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Принадлежность к объектам транспортной инфраструктуры и к другим объектам, функционально-технологические особенности, которые влияют на их безопасность: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11.3.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Возможность возникновения опасных природных процессов, явлений и техногенных воздействий на территории, на которой будет осуществляться строительство объекта: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11.4.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Принадлежность к опасным производственным объектам: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right="-27"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Опасный производственный объект.</w:t>
            </w:r>
          </w:p>
          <w:p w:rsidR="00AB0500" w:rsidRPr="00AB0500" w:rsidRDefault="00AB0500" w:rsidP="00AB0500">
            <w:pPr>
              <w:pStyle w:val="Standard"/>
              <w:ind w:right="-27" w:firstLine="120"/>
              <w:jc w:val="both"/>
              <w:rPr>
                <w:rFonts w:ascii="PT Astra Serif" w:hAnsi="PT Astra Serif" w:cs="Times New Roman"/>
              </w:rPr>
            </w:pPr>
          </w:p>
        </w:tc>
      </w:tr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11.5.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Пожарная и взрывопожарная опасность объекта: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right="-27"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Взрывопожарная и пожарная опасность категория Г</w:t>
            </w:r>
          </w:p>
          <w:p w:rsidR="00AB0500" w:rsidRPr="00AB0500" w:rsidRDefault="00AB0500" w:rsidP="00AB0500">
            <w:pPr>
              <w:pStyle w:val="Standard"/>
              <w:ind w:right="-27"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Степень огнестойкости II.</w:t>
            </w:r>
          </w:p>
        </w:tc>
      </w:tr>
      <w:tr w:rsidR="00AB0500" w:rsidRPr="00AB0500" w:rsidTr="004C6CDC">
        <w:trPr>
          <w:trHeight w:val="194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11.6.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Наличие в объекте помещений с постоянным пребыванием людей: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В наличии.</w:t>
            </w:r>
          </w:p>
        </w:tc>
      </w:tr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11.7.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Уровень ответственности объекта (устанавливается согласно пункту 7 части 1и части 7 статьи 4 Федерального закона от 30 декабря 2009 г. № 384-ФЗ «Технический регламент о безопасности зданий и сооружений»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Нормальный.</w:t>
            </w:r>
          </w:p>
        </w:tc>
      </w:tr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12.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о необходимости соответствия проектной документации обоснованию безопасности опасного производственного объекта.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13.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качеству, конкурентоспособности, экологичности и энергоэффективности проектных решений: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ind w:firstLine="12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>Проектная документация и принятые в ней решения должны соответствовать установленным требованиям:</w:t>
            </w:r>
          </w:p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ind w:firstLine="12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>Градостроительный кодекс Российской Федерации.</w:t>
            </w:r>
          </w:p>
          <w:p w:rsidR="00AB0500" w:rsidRPr="00AB0500" w:rsidRDefault="00AB0500" w:rsidP="00AB0500">
            <w:pPr>
              <w:pStyle w:val="headertext"/>
              <w:spacing w:before="0" w:after="0"/>
              <w:ind w:firstLine="12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>СП 13.102.2003 «Правила обследования несущих строительных конструкций зданий и сооружений», ГОСТ  31927-2024 «Здания и сооружения. Правила обследования и мониторинга технического состояния».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Постановление Правит</w:t>
            </w:r>
            <w:r w:rsidR="004B310D">
              <w:rPr>
                <w:rFonts w:ascii="PT Astra Serif" w:hAnsi="PT Astra Serif" w:cs="Times New Roman"/>
              </w:rPr>
              <w:t xml:space="preserve">ельства РФ от 16.02.2008 </w:t>
            </w:r>
            <w:r w:rsidRPr="00AB0500">
              <w:rPr>
                <w:rFonts w:ascii="PT Astra Serif" w:hAnsi="PT Astra Serif" w:cs="Times New Roman"/>
              </w:rPr>
              <w:t xml:space="preserve">№ 87 «О составе разделов проектной документации и требованиях к их содержанию», ГОСТ Р 21.101-2020 «Система проектной документации для строительства. Основные </w:t>
            </w:r>
            <w:r w:rsidRPr="00AB0500">
              <w:rPr>
                <w:rFonts w:ascii="PT Astra Serif" w:hAnsi="PT Astra Serif" w:cs="Times New Roman"/>
              </w:rPr>
              <w:lastRenderedPageBreak/>
              <w:t>требования к проектной и рабочей документации».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Федеральный закон от 22.07.2008 № 123-ФЗ «Технический регламент о требованиях пожарной безопасности», а также других действующих нормативных документов, содержащих требования пожарной безопасности федерального, регионального и отраслевого уровней.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Федеральный закон от 10.01.2002 № 7-ФЗ «Об охране окружающей среды».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Федеральный закон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Федеральный закон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Российской Федерации по качеству.</w:t>
            </w:r>
          </w:p>
        </w:tc>
      </w:tr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14.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Необходимость выполнения инженерных изысканий для подготовки проектной документации: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1. Инженерно-технические изыскания, в т.ч.: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Инженерно-геодезические изыскания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Инженерно-геологические изыскания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Инженерно-экологические изыскания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Инженерно-гидрометеорологические изыскания</w:t>
            </w:r>
            <w:r w:rsidR="00B75221">
              <w:rPr>
                <w:rFonts w:ascii="PT Astra Serif" w:hAnsi="PT Astra Serif" w:cs="Times New Roman"/>
              </w:rPr>
              <w:t>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Изыскания выполнить в объеме, необходимом для о принятия решений по реконструкции котельной, а также в объеме и составе, необходимом и достаточном для проведения Государственной экспертизы проектной документации согласно действующим нормам и правилам.</w:t>
            </w:r>
          </w:p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ind w:firstLine="12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>2. Обследование существующих конструкций здания котельной. Обследование провести в соответствии с СП 13.102.2003 «Правила обследования несущих строительных конструкций зданий и сооружений», ГОСТ  31927-2024 «Здания и сооружения. Правила обследования и мониторинга технического состояния». По результатам обследования выполнить отчет.</w:t>
            </w:r>
          </w:p>
        </w:tc>
      </w:tr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15.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Предполагаемая (предельная) стоимость строительства объекта: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600 млн. рублей</w:t>
            </w:r>
          </w:p>
        </w:tc>
      </w:tr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16.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Принадлежность объекта к объектам культурного наследия (памятникам истории и культуры) народов Российской Федерации: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II.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Перечень основных требований к проектным </w:t>
            </w:r>
            <w:r w:rsidRPr="00AB0500">
              <w:rPr>
                <w:rFonts w:ascii="PT Astra Serif" w:hAnsi="PT Astra Serif" w:cs="Times New Roman"/>
              </w:rPr>
              <w:lastRenderedPageBreak/>
              <w:t>решениям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</w:p>
        </w:tc>
      </w:tr>
      <w:tr w:rsidR="00AB0500" w:rsidRPr="00AB0500" w:rsidTr="00491438">
        <w:trPr>
          <w:trHeight w:val="976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17.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схеме планировочной организации земельного участка: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>Технические решения должны содержать:</w:t>
            </w:r>
          </w:p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>- сведения о градостроительных планах земельных участков, на которых располагается котельная (градостроительные планы</w:t>
            </w:r>
            <w:r w:rsidR="0049328D">
              <w:rPr>
                <w:rFonts w:ascii="PT Astra Serif" w:eastAsia="F" w:hAnsi="PT Astra Serif"/>
              </w:rPr>
              <w:t xml:space="preserve"> </w:t>
            </w:r>
            <w:r w:rsidRPr="00AB0500">
              <w:rPr>
                <w:rFonts w:ascii="PT Astra Serif" w:eastAsia="F" w:hAnsi="PT Astra Serif"/>
              </w:rPr>
              <w:t>№ РФ-64-2-52–0–00–2023–0002-0 от 26.07.2023 г. и № РФ-64-2- 52–0–00–2025–0003-0 от 16.09.2025 г.);</w:t>
            </w:r>
          </w:p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>- сведения о санитарно-защитной зоне котельной;</w:t>
            </w:r>
          </w:p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>- сведения о зонах с особыми условиями использования территории;</w:t>
            </w:r>
          </w:p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>- сведения о планировочной организации земельного участка с учетом требований, содержащихся в градостроительных планах, а также других документах в области градостроительной деятельности, в санитарно-эпидемиологических нормах и правилах, а также в нормативных документах в области пожарной безопасности;</w:t>
            </w:r>
          </w:p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>- мероприятия по обеспечению доступности территории котельной, безопасному перемещению и доступному входу в здания для МГН не предусматривать;</w:t>
            </w:r>
          </w:p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 xml:space="preserve">- использовать существующую вертикальную планировку рельефа и планировочные решения с сохранением дорожных и пешеходных покрытий, озеленения, ограждения территории, без реализации дополнительных малых архитектурных форм; </w:t>
            </w:r>
          </w:p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>При разработке проектной документации необходимо руководствоваться:</w:t>
            </w:r>
          </w:p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 xml:space="preserve"> Федеральным законом от 23 декабря 2009 года №384</w:t>
            </w:r>
            <w:r w:rsidR="004B310D">
              <w:rPr>
                <w:rFonts w:ascii="PT Astra Serif" w:eastAsia="F" w:hAnsi="PT Astra Serif"/>
              </w:rPr>
              <w:t xml:space="preserve"> </w:t>
            </w:r>
            <w:r w:rsidRPr="00AB0500">
              <w:rPr>
                <w:rFonts w:ascii="PT Astra Serif" w:eastAsia="F" w:hAnsi="PT Astra Serif"/>
              </w:rPr>
              <w:t>«Технический регламент о безопасности зданий и сооружений (с изменениями и дополнениями на 2 июля 2013 г., 25 декабря 2023 г.);</w:t>
            </w:r>
          </w:p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>Федеральным законом от 22.07.2008 г. №123 «Технический регламент о требованиях пожарной безопасности (с изменениями на 25 декабря 2023 года);</w:t>
            </w:r>
          </w:p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>Федеральным законом от 30 марта 1999 г № 52-ФЗ «О санитарно-эпидемиологическом благополучии населения» (с изменениями и дополнениями на дату, определяемую в соответствии с частью 5.2 статьи 49 Градостроительного кодекса Российской Федерации);</w:t>
            </w:r>
          </w:p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>- Федеральным законом от 10.01.2002 № 7-ФЗ «Об охране окружающей среды» (с изменениями и дополнениями на дату, определяемую в соответствии с частью 5.2 статьи 49</w:t>
            </w:r>
            <w:r w:rsidR="0049328D">
              <w:rPr>
                <w:rFonts w:ascii="PT Astra Serif" w:eastAsia="F" w:hAnsi="PT Astra Serif"/>
              </w:rPr>
              <w:t xml:space="preserve"> </w:t>
            </w:r>
            <w:r w:rsidRPr="00AB0500">
              <w:rPr>
                <w:rFonts w:ascii="PT Astra Serif" w:eastAsia="F" w:hAnsi="PT Astra Serif"/>
              </w:rPr>
              <w:t>Градостроительным кодексом Российской Федерации);</w:t>
            </w:r>
          </w:p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 xml:space="preserve">- региональными нормативами градостроительного проектирования Саратовской области, утвержденные </w:t>
            </w:r>
            <w:r w:rsidRPr="00AB0500">
              <w:rPr>
                <w:rFonts w:ascii="PT Astra Serif" w:eastAsia="F" w:hAnsi="PT Astra Serif"/>
              </w:rPr>
              <w:lastRenderedPageBreak/>
              <w:t>Постановлением Правительства Саратовской от 25 декабря 2017 г. № 679-П (с изменениями на 12 мая 2025 года);</w:t>
            </w:r>
          </w:p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>-нормативами градостроительного проектирования городского округа ЗАТО Светлый, утвержденные Решением Муниципального Собрания городского округа ЗАТО Светлый Саратовской области от 30.12.2014 №56 (с изменениями на 12.01.2024);</w:t>
            </w:r>
          </w:p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>-СП 42.13330.2016 «Градостроительство. Планировка и застройка городских и сельских поселений» (с изменениями и дополнениями от 19 сентября, 19 декабря 2019 г., 31 мая, 9 июня 2022г.)</w:t>
            </w:r>
          </w:p>
          <w:p w:rsidR="0049328D" w:rsidRDefault="00AB0500" w:rsidP="00AB0500">
            <w:pPr>
              <w:pStyle w:val="headertext"/>
              <w:shd w:val="clear" w:color="auto" w:fill="FFFFFF"/>
              <w:spacing w:before="0" w:after="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>СП 89.13330.2016 «Котельные установки» (с изменениями и дополнениями от 15 декабря 2021 г.);</w:t>
            </w:r>
          </w:p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>СП 403.1325800.2018 «Территории производственного назначения. Правила проектирования благоустройства» (с изменениями и дополнениями от 30 мая 2022 г.);</w:t>
            </w:r>
          </w:p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>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 (с изменениями и дополнениями от: 14 февраля 2020 г., 17, 30 декабря 2021 г., 15 июня 2022 г., 27 июня 2023 г.);</w:t>
            </w:r>
          </w:p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>СанПиН 2.2.1/2.1.1.1200-03 «Санитарно-защитные зоны и санитарная классификация предприятий, сооружений и иных объектов» (с изменениями и дополнениями от 10 апреля 2008 г., 6 октября 2009 г., 9 сентября 2010 г., 25 апреля 2014 г., 28</w:t>
            </w:r>
          </w:p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>февраля 2022 г.);</w:t>
            </w:r>
          </w:p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>СанПиН 1.2.3685-21 «Гигиенические нормативы и требования к обеспечению безопасности и (или) безвредности для человека факторов среды обитания» (с изменениями и дополнениями от: 30 декабря 2022 г.);</w:t>
            </w:r>
          </w:p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 противоэпидемических (профилактических) мероприятий») (с изменениями и дополнениями от: 26 июня 2021 г., 14 февраля 2022 г.).</w:t>
            </w:r>
          </w:p>
          <w:p w:rsidR="00AB0500" w:rsidRPr="00AB0500" w:rsidRDefault="00AB0500" w:rsidP="00AB0500">
            <w:pPr>
              <w:pStyle w:val="Standard"/>
              <w:jc w:val="both"/>
              <w:rPr>
                <w:rFonts w:ascii="PT Astra Serif" w:hAnsi="PT Astra Serif" w:cs="Times New Roman"/>
              </w:rPr>
            </w:pPr>
          </w:p>
        </w:tc>
      </w:tr>
      <w:tr w:rsidR="00AB0500" w:rsidRPr="00AB0500" w:rsidTr="004C6CDC">
        <w:trPr>
          <w:trHeight w:val="2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18.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проекту полосы отвода: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154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19.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Требования к архитектурно-художественным решениям, </w:t>
            </w:r>
            <w:r w:rsidRPr="00AB0500">
              <w:rPr>
                <w:rFonts w:ascii="PT Astra Serif" w:hAnsi="PT Astra Serif" w:cs="Times New Roman"/>
              </w:rPr>
              <w:lastRenderedPageBreak/>
              <w:t>включая требования к графическим материалам</w:t>
            </w:r>
          </w:p>
        </w:tc>
        <w:tc>
          <w:tcPr>
            <w:tcW w:w="5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Документация должна включать следующие технические решения: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- по  проведению демонтажа отдельных блоков здания при необходимости;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 разработке архитектурных и объемно-планировочных решений на основании результатов технического обследования здания с сохранением основных планировочных решений объекта капитального строительства при возможности незначительной перепланировки помещений, не затрагивающей несущие элементы и ограждающие конструкции здания безопасности по необходимости в соответствии с результатами технического обследования;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 устройству или замене в ходе перепланировки отдельных элементов несущих конструкций (колонн, ригелей, перекрытий, покрытия), перегородок, лестничных маршей, проектирование которых должно выполняться при соблюдении норм механической, пожарной и санитарной безопасности по необходимости в соответствии с результатами технического обследования;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  внутренней отделке помещений здания котельной, в том числе к стенам, потолкам и полам с делением требований по группам помещений (основного, вспомогательного и технического назначения) безопасности в соответствии с результатами технического обследования;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 - по полной или частичной замене оконных и дверных блоков на новые конструкции при необходимости, в соответствии с результатами технического обследования;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 используемым в ходе реконструкции отделочным материалам, включая сведения о соответствии их требованиям санитарно-гигиенической и пожарной безопасности.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При разработке проектной документации необходимо руководствоваться: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Федеральным законом  от 23 декабря 2009 года           № 384 «Технический регламент о безопасности зданий и сооружений (с изменениями и дополнениями на 2 июля 2013 г., 25 декабря 2023 г.);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Федеральным законом от 22.07.2008 г. № 123 «Технический регламент о требованиях пожарной безопасности (с изменениями на 25 декабря 2023 года);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Федеральным законом от 30 марта 1999 г. № 52-ФЗ «О санитарно- эпидемиологическом благополучии населения» (с изменениями и дополнениями на дату, определяемую в соответствии с частью 5.2 статьи 49 Градостроительного кодекса Российской Федерации);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- Федеральным законом от 23.11.2009 № 261-ФЗ «Об энергосбережении и о повышении </w:t>
            </w:r>
            <w:r w:rsidRPr="00AB0500">
              <w:rPr>
                <w:rFonts w:ascii="PT Astra Serif" w:hAnsi="PT Astra Serif" w:cs="Times New Roman"/>
              </w:rPr>
              <w:lastRenderedPageBreak/>
              <w:t>энергетической эффективности, и о внесении изменений в отдельные законодательные акты Российской Федерации» (с изменениями и дополнениями на дату, определяемую в соответствии с частью 5.2 статьи 49 Градостроительного кодекса Российской Федерации);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СП 89.13330.2016 «Котельные установки» (с изменениями и дополнениями от 15 декабря 2021 г.), 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СП 56.13330.2021 «Производственные здания»;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СП 1.13130.2020 «Системы противопожарной защиты. Эвакуационные пути и выходы» (с изменениями и дополнениями №1, 2);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СП 2.13130.2020 «Системы противопожарной защиты. Обеспечение огнестойкости объектов защиты» (с Изменением №1),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СП 4.13130.2013 «Системы противопожарной защиты. Ограничение распространения пожара на объектах защиты» (с Изменениями №1, 2, 3, 4);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СанПиН 1.2.3685-21 «Гигиенические нормативы и требования к обеспечению безопасности и (или) безвредности для человека факторов среды обитания» (с изменениями и дополнениями от: 30 декабря 2022 г.);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 (с изменениями и дополнениями на 20 марта 2024 г.).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20.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технологическим решениям: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Расположение оборудования на площадке, взаиморасположение зданий и сооружений должно соответствовать нормам, правилам и стандартам Российской Федерации.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Предполагаемое технологическое оборудование должно отвечать современным требованиям, действующим нормам, правилам и стандартам Российской Федерации, а также иметь опыт положительного использования в практике.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Разработать технологические и технические решения, ведущие к снижению капиталовложений и эксплуатационных затрат и соответствующие мировому уровню.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Демонтаж существующего основного и вспомогательного оборудования котельной, в т.ч.: котельные агрегаты, дымовые трубы, топливное хозяйство, насосное оборудование, теплообменное оборудование, трубопроводы котельной, деаэраторное оборудование, силовое электрооборудование и электроосвещение, внутренние газопроводы, система отопления котельной.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Установка двух водогрейных котлов тепловой мощностью 8,0 МВт, двух водогрейных котлов тепловой мощностью 6,5 МВт, одного водогрейного котла тепловой мощностью 2,5 МВт.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Комплектация водогрейных котлов газовыми горелками.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Реализация двухконтурной независимой схемы теплоснабжения с установкой пластинчатых теплообменников.</w:t>
            </w:r>
          </w:p>
        </w:tc>
      </w:tr>
      <w:tr w:rsidR="00AB0500" w:rsidRPr="00AB0500" w:rsidTr="004C6CDC">
        <w:trPr>
          <w:trHeight w:val="254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21.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конструктивным и объемно-планировочным решениям.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Технические решения должны содержать:</w:t>
            </w:r>
          </w:p>
          <w:p w:rsidR="00AB0500" w:rsidRPr="00AB0500" w:rsidRDefault="00AB0500" w:rsidP="0049328D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</w:t>
            </w:r>
            <w:r w:rsidR="00DB03A2">
              <w:rPr>
                <w:rFonts w:ascii="PT Astra Serif" w:hAnsi="PT Astra Serif" w:cs="Times New Roman"/>
              </w:rPr>
              <w:t xml:space="preserve"> </w:t>
            </w:r>
            <w:r w:rsidRPr="00AB0500">
              <w:rPr>
                <w:rFonts w:ascii="PT Astra Serif" w:hAnsi="PT Astra Serif" w:cs="Times New Roman"/>
              </w:rPr>
              <w:t>сведения о градостроительных планах земельных участков, на которых располагается котельная (градостроительные планы</w:t>
            </w:r>
            <w:r w:rsidR="0049328D">
              <w:rPr>
                <w:rFonts w:ascii="PT Astra Serif" w:hAnsi="PT Astra Serif" w:cs="Times New Roman"/>
              </w:rPr>
              <w:t xml:space="preserve"> </w:t>
            </w:r>
            <w:r w:rsidRPr="00AB0500">
              <w:rPr>
                <w:rFonts w:ascii="PT Astra Serif" w:hAnsi="PT Astra Serif" w:cs="Times New Roman"/>
              </w:rPr>
              <w:t>№ РФ-64-2-52–0–00–2023–0002-0 от 26.07.2023 г. и № РФ-64-2- 52–0–00–2025–0003-0 от 16.09.2025 г.);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</w:t>
            </w:r>
            <w:r w:rsidR="00DB03A2">
              <w:rPr>
                <w:rFonts w:ascii="PT Astra Serif" w:hAnsi="PT Astra Serif" w:cs="Times New Roman"/>
              </w:rPr>
              <w:t xml:space="preserve"> </w:t>
            </w:r>
            <w:r w:rsidRPr="00AB0500">
              <w:rPr>
                <w:rFonts w:ascii="PT Astra Serif" w:hAnsi="PT Astra Serif" w:cs="Times New Roman"/>
              </w:rPr>
              <w:t>сведения о результатах технического обследования здания.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Обеспечение доступа МГН  на объект капитального строительства не требуется.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Документация должна включать следующие технические решения: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  проведению демонтажа отдельных блоков здания при необходимости;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 разработке архитектурных и объемно-планировочных решений на основании результатов технического обследования здания с сохранением основных планировочных решений объекта капитального строительства при возможности незначительной перепланировки помещений, не затрагивающей несущие элементы и ограждающие конструкции здания безопасности по необходимости в соответствии с результатами технического обследования;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 устройству или замене в ходе перепланировки отдельных элементов несущих конструкций (колонн, ригелей, перекрытий, покрытия), перегородок, лестничных маршей, проектирование которых должно выполняться при соблюдении норм механической, пожарной и санитарной безопасности по необходимости в соответствии с результатами технического обследования;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  внутренней отделке помещений здания котельной, в том числе к стенам, потолкам и полам с делением требований по группам помещений (основного, вспомогательного и технического назначения) безопасности в соответствии с результатами технического обследования;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 - по полной или частичной замене оконных и дверных блоков на новые конструкции при необходимости, в соответствии с результатами технического обследования;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- по используемым в ходе реконструкции отделочным материалам, включая сведения о </w:t>
            </w:r>
            <w:r w:rsidRPr="00AB0500">
              <w:rPr>
                <w:rFonts w:ascii="PT Astra Serif" w:hAnsi="PT Astra Serif" w:cs="Times New Roman"/>
              </w:rPr>
              <w:lastRenderedPageBreak/>
              <w:t>соответствии их требованиям санитарно-гигиенической и пожарной безопасности.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 разработке конструктивных решений на основании результатов технического обследования здания - выполнение мероприятий, направленных на приведение строительных конструкций здания котельной в нормативное техническое состояние согласно результатам технического обследования и установленной заданием очередности работ по замене технологического оборудования;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 устройству или к замене в ходе перепланировки при необходимости отдельных элементов несущих конструкций (колонн, ригелей, перекрытий, покрытия), перегородок, лестничных маршей.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В связи с проведением реконструкции, предусматривающей частичный демонтаж отдельных частей здания котельной, при необходимости уточнить площади застройки, общей площади, строительного объема здания (в том числе подземной части), а также количества этажей (в том числе подземных). 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При разработке проектной документации необходимо руководствоваться: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Федеральным  законом  от  23  декабря  2009  года  № 384</w:t>
            </w:r>
            <w:r w:rsidR="00DB03A2">
              <w:rPr>
                <w:rFonts w:ascii="PT Astra Serif" w:hAnsi="PT Astra Serif" w:cs="Times New Roman"/>
              </w:rPr>
              <w:t xml:space="preserve"> </w:t>
            </w:r>
            <w:r w:rsidRPr="00AB0500">
              <w:rPr>
                <w:rFonts w:ascii="PT Astra Serif" w:hAnsi="PT Astra Serif" w:cs="Times New Roman"/>
              </w:rPr>
              <w:t>«Технический регламент о безопасности зданий и сооружений (с изменениями и дополнениями на 2 июля 2013 г., 25 декабря 2023 г.);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Федеральным законом от 22.07.2008 г. № 123 «Технический регламент о требованиях пожарной безопасности (с изменениями на 25 декабря 2023 года);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ГОСТ 31937-2024 "Здания и сооружения. Правила обследования и мониторинга технического состояния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СП 15.13330.2020 Каменные и армокаменные конструкции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СП 20. 13330.2016 Нагрузки и воздействия;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СП 16.13330.2017 Стальные конструкции;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СП 22.13330.2016 Основания зданий и сооружений;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СП 28.13330.2017 Защита строительных конструкций от коррозии;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СП 63.13330.2018 Бетонные и железобетонные конструкции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21.1.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Порядок выбора и применения материалов, изделий, конструкций, оборудования и их согласования застройщиком (техническим заказчиком):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Подрядчик на стадии проектирования согласовывает перечень технологического оборудования, подлежащего размещению на объекте.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Подрядчик выполняет согласования проектной документации со всеми заинтересованными организациями совместно с Заказчиком.</w:t>
            </w:r>
          </w:p>
        </w:tc>
      </w:tr>
      <w:tr w:rsidR="00AB0500" w:rsidRPr="00AB0500" w:rsidTr="004C6CDC">
        <w:trPr>
          <w:trHeight w:val="183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21.2.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строительным конструкциям.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Максимально использовать существующие здания, сети и инженерные коммуникации.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В строительной части проекта предусмотреть устройство монтажных проемов для монтажа котлов, ремонт помещений котельной согласно обследованию строительных конструкций.</w:t>
            </w:r>
          </w:p>
        </w:tc>
      </w:tr>
      <w:tr w:rsidR="00AB0500" w:rsidRPr="00AB0500" w:rsidTr="004C6CDC">
        <w:trPr>
          <w:trHeight w:val="192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21.3.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фундаментам.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В строительной части проекта предусмотреть устройство фундаментов под оборудование при необходимости.</w:t>
            </w:r>
          </w:p>
        </w:tc>
      </w:tr>
      <w:tr w:rsidR="00AB0500" w:rsidRPr="00AB0500" w:rsidTr="004C6CDC">
        <w:trPr>
          <w:trHeight w:val="209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21.4.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стенам, подвалам и цокольному этажу.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173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21.5.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наружным стенам.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230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21.6.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внутренним стенам и перегородкам.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192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21.7.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перекрытиям.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173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21.8.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колоннам, ригелям.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145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21.9.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лестницам.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150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21.10.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полам.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В строительной части проекта предусмотреть устройство полов в котельных залах.</w:t>
            </w:r>
          </w:p>
        </w:tc>
      </w:tr>
      <w:tr w:rsidR="00AB0500" w:rsidRPr="00AB0500" w:rsidTr="004C6CDC">
        <w:trPr>
          <w:trHeight w:val="165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21.11.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кровле.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18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21.12.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витражам, окнам.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192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21.13.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дверям.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169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21.14.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внутренний отделки.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173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21.15.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наружной отделки.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296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21.16.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обеспечению безопасности объекта при опасных природных процессах явлениях и техногенных воздействиях: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234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21.17.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инженерной защите территории.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277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22.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технологическим и конструктивным решениям линейных объектов.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277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23.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зданиям, строениям и сооружениям, входящим в инфраструктуру линейного объекта.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21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24.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инженерно-техническим решениям: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</w:p>
        </w:tc>
      </w:tr>
      <w:tr w:rsidR="00AB0500" w:rsidRPr="00AB0500" w:rsidTr="004C6CDC">
        <w:trPr>
          <w:trHeight w:val="234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24.1.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основному технологическому оборудованию: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</w:p>
        </w:tc>
      </w:tr>
      <w:tr w:rsidR="00AB0500" w:rsidRPr="00AB0500" w:rsidTr="004C6CDC">
        <w:trPr>
          <w:trHeight w:val="22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24.1.1.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Отопление: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Предусмотреть устройство воздушного отопления котельных залов, подключение существующей системы отопления помещения химводоподготовки, замена существующей системы отопления бытовых и вспомогательных помещений.</w:t>
            </w:r>
          </w:p>
        </w:tc>
      </w:tr>
      <w:tr w:rsidR="00AB0500" w:rsidRPr="00AB0500" w:rsidTr="004C6CDC">
        <w:trPr>
          <w:trHeight w:val="287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24.1.2.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Вентиляция: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Предусмотреть устройство естественной системы вентиляции котельных залов.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Вентиляция бытовых и вспомогательных </w:t>
            </w:r>
            <w:r w:rsidRPr="00AB0500">
              <w:rPr>
                <w:rFonts w:ascii="PT Astra Serif" w:hAnsi="PT Astra Serif" w:cs="Times New Roman"/>
              </w:rPr>
              <w:lastRenderedPageBreak/>
              <w:t>помещений – существующая, реконструкции не подлежит.</w:t>
            </w:r>
          </w:p>
        </w:tc>
      </w:tr>
      <w:tr w:rsidR="00AB0500" w:rsidRPr="00AB0500" w:rsidTr="004C6CDC">
        <w:trPr>
          <w:trHeight w:val="2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24.1.3.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Водопровод: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Подключение объекта к системе холодного водоснабжения произвести к центральному водоводу, выполненному из чугунной трубы диаметром 200 мм, с обустройством водопроводного колодца и установкой запорной арматуры. Давление в системе холодного водоснабжения 0,</w:t>
            </w:r>
            <w:r w:rsidR="009E5574">
              <w:rPr>
                <w:rFonts w:ascii="PT Astra Serif" w:hAnsi="PT Astra Serif" w:cs="Times New Roman"/>
              </w:rPr>
              <w:t>40</w:t>
            </w:r>
            <w:r w:rsidRPr="00AB0500">
              <w:rPr>
                <w:rFonts w:ascii="PT Astra Serif" w:hAnsi="PT Astra Serif" w:cs="Times New Roman"/>
              </w:rPr>
              <w:t>-0,60МПа.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Предусмотреть ввод холодного водоснабжения расчетного диаметра достаточного для пропуска гарантированного расхода воды из ПЭ труб в две нитки (основная и резервная). Рабочее давление должно быть не менее 1,0 МПа.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В качестве запорной использовать арматуру расчетного диаметра, обеспечивающую безопасную работу системы при Ру-1,0МПа.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Учёт расходов воды запроектировать в целом по проектируемому зданию. Счетчик холодной воды принять отечественного производства и установить в удобном для снятия показаний и обслуживания месте. 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Материал труб предусмотреть согласно действующим требованиям нормативно-технической документации.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Необходимость насосного оборудования определить проектом.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При разработке проектной документации необходимо руководствоваться: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СП 31.13330.2021 «Водоснабжение. Наружные сети и сооружения.», СП 8.13130.2020 «Системы противопожарной защиты. Наружное противопожарное водоснабжение»,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-СП 399.1325800.2018 «Системы водоснабжения и канализации наружные из полимерных материалов.».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СП 32.13330.2018 «Канализация. Наружные сети и сооружения.», 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Также при разработке проектной документации руководствоваться документами в области стандартизации (часть 1 статьи 6, часть 6 статьи 15 Федерального закона Российской Федерации от 30.12.2009 № 384-ФЗ «Технический регламент о безопасности зданий и сооружений»).</w:t>
            </w:r>
          </w:p>
        </w:tc>
      </w:tr>
      <w:tr w:rsidR="00AB0500" w:rsidRPr="00AB0500" w:rsidTr="004C6CDC">
        <w:trPr>
          <w:trHeight w:val="140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24.1.4.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Канализация: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Подключение объекта к системе водоотведения произвести в центральный канализационный коллектор, выполненный из чугунной трубы диаметром 300 мм с обустройством канализационного колодца.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Врезку осуществить в точке между канализационными колодцами № 623 № 624.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Материал и протяженность внутренних водопроводных сетей, состав санитарно-технического оборудования определить проектом, диаметр принять на основании </w:t>
            </w:r>
            <w:r w:rsidRPr="00AB0500">
              <w:rPr>
                <w:rFonts w:ascii="PT Astra Serif" w:hAnsi="PT Astra Serif" w:cs="Times New Roman"/>
              </w:rPr>
              <w:lastRenderedPageBreak/>
              <w:t xml:space="preserve">расчёта. 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Систему канализации предусмотреть в соответствии с СП 30.13330.2020 «Внутренний водопровод и канализация зданий», СП 31.13330.2021 «Водоснабжение. Наружные сети и сооружения.», СП 8.13130.2020 «Системы противопожарной защиты. Наружное противопожарное водоснабжение», СП 10.13130.2020 «Системы противопожарной защиты. Внутре</w:t>
            </w:r>
            <w:r w:rsidR="00DB03A2">
              <w:rPr>
                <w:rFonts w:ascii="PT Astra Serif" w:hAnsi="PT Astra Serif" w:cs="Times New Roman"/>
              </w:rPr>
              <w:t>нний противопожарный водопровод</w:t>
            </w:r>
            <w:r w:rsidRPr="00AB0500">
              <w:rPr>
                <w:rFonts w:ascii="PT Astra Serif" w:hAnsi="PT Astra Serif" w:cs="Times New Roman"/>
              </w:rPr>
              <w:t>», СП 399.1325800.2018 «Системы водоснабжения и канализации наружные из полимерных материалов». Также при разработке проектной документации руководствоваться документами в области стандартизации (часть 1 статьи 6, часть 6 статьи 15 Федерального закона Российской Федерации от 30.12.2009 № 384-ФЗ «Технический регламент о безопасности зданий и сооружений»).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24.1.5.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Электроснабжение: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left="7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В части силового электрооборудования котельной предусмотреть замену оборудования РУ10кВ и РУ0,4кВ в ТП-7, электроснабжение устанавливаемого технологического оборудования котельной, электроосвещение котельных залов, устройство заземления и системы уравнивания потенциалов, системы молниезащиты котельной, замену электроснабжения и электроосвещение бытовых помещений.</w:t>
            </w:r>
          </w:p>
          <w:p w:rsidR="00AB0500" w:rsidRPr="00AB0500" w:rsidRDefault="00AB0500" w:rsidP="00AB0500">
            <w:pPr>
              <w:pStyle w:val="TableParagraph"/>
              <w:ind w:left="7" w:right="13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B0500">
              <w:rPr>
                <w:rFonts w:ascii="PT Astra Serif" w:eastAsia="F" w:hAnsi="PT Astra Serif"/>
                <w:sz w:val="24"/>
                <w:szCs w:val="24"/>
                <w:lang w:eastAsia="ru-RU"/>
              </w:rPr>
              <w:t>При разработке проектной документации необходимо руководствоваться:</w:t>
            </w:r>
          </w:p>
          <w:p w:rsidR="00AB0500" w:rsidRPr="00AB0500" w:rsidRDefault="00AB0500" w:rsidP="00AB0500">
            <w:pPr>
              <w:pStyle w:val="TableParagraph"/>
              <w:numPr>
                <w:ilvl w:val="0"/>
                <w:numId w:val="31"/>
              </w:numPr>
              <w:tabs>
                <w:tab w:val="left" w:pos="149"/>
              </w:tabs>
              <w:ind w:left="7" w:right="31" w:firstLine="0"/>
              <w:jc w:val="both"/>
              <w:rPr>
                <w:rFonts w:ascii="PT Astra Serif" w:eastAsia="F" w:hAnsi="PT Astra Serif"/>
                <w:sz w:val="24"/>
                <w:szCs w:val="24"/>
                <w:lang w:eastAsia="ru-RU"/>
              </w:rPr>
            </w:pPr>
            <w:r w:rsidRPr="00AB0500">
              <w:rPr>
                <w:rFonts w:ascii="PT Astra Serif" w:eastAsia="F" w:hAnsi="PT Astra Serif"/>
                <w:sz w:val="24"/>
                <w:szCs w:val="24"/>
                <w:lang w:eastAsia="ru-RU"/>
              </w:rPr>
              <w:t xml:space="preserve">СП 89.13330.2016 «Котельные установки», </w:t>
            </w:r>
          </w:p>
          <w:p w:rsidR="00AB0500" w:rsidRPr="00AB0500" w:rsidRDefault="00AB0500" w:rsidP="00AB0500">
            <w:pPr>
              <w:pStyle w:val="TableParagraph"/>
              <w:numPr>
                <w:ilvl w:val="0"/>
                <w:numId w:val="31"/>
              </w:numPr>
              <w:tabs>
                <w:tab w:val="left" w:pos="149"/>
              </w:tabs>
              <w:ind w:left="7" w:right="31" w:firstLine="0"/>
              <w:jc w:val="both"/>
              <w:rPr>
                <w:rFonts w:ascii="PT Astra Serif" w:eastAsia="F" w:hAnsi="PT Astra Serif"/>
                <w:sz w:val="24"/>
                <w:szCs w:val="24"/>
                <w:lang w:eastAsia="ru-RU"/>
              </w:rPr>
            </w:pPr>
            <w:r w:rsidRPr="00AB0500">
              <w:rPr>
                <w:rFonts w:ascii="PT Astra Serif" w:eastAsia="F" w:hAnsi="PT Astra Serif"/>
                <w:sz w:val="24"/>
                <w:szCs w:val="24"/>
                <w:lang w:eastAsia="ru-RU"/>
              </w:rPr>
              <w:t>ПУЭ 6,7 издания,</w:t>
            </w:r>
          </w:p>
          <w:p w:rsidR="00AB0500" w:rsidRPr="00AB0500" w:rsidRDefault="00AB0500" w:rsidP="00AB0500">
            <w:pPr>
              <w:pStyle w:val="TableParagraph"/>
              <w:numPr>
                <w:ilvl w:val="0"/>
                <w:numId w:val="31"/>
              </w:numPr>
              <w:tabs>
                <w:tab w:val="left" w:pos="149"/>
                <w:tab w:val="left" w:pos="243"/>
              </w:tabs>
              <w:ind w:left="7" w:right="31" w:firstLine="0"/>
              <w:jc w:val="both"/>
              <w:rPr>
                <w:rFonts w:ascii="PT Astra Serif" w:eastAsia="F" w:hAnsi="PT Astra Serif"/>
                <w:sz w:val="24"/>
                <w:szCs w:val="24"/>
                <w:lang w:eastAsia="ru-RU"/>
              </w:rPr>
            </w:pPr>
            <w:r w:rsidRPr="00AB0500">
              <w:rPr>
                <w:rFonts w:ascii="PT Astra Serif" w:eastAsia="F" w:hAnsi="PT Astra Serif"/>
                <w:sz w:val="24"/>
                <w:szCs w:val="24"/>
                <w:lang w:eastAsia="ru-RU"/>
              </w:rPr>
              <w:t>СП 52.13330.2016 «Естественное и искусственное освещение»,</w:t>
            </w:r>
          </w:p>
          <w:p w:rsidR="00AB0500" w:rsidRPr="00AB0500" w:rsidRDefault="00AB0500" w:rsidP="00AB0500">
            <w:pPr>
              <w:pStyle w:val="TableParagraph"/>
              <w:numPr>
                <w:ilvl w:val="0"/>
                <w:numId w:val="31"/>
              </w:numPr>
              <w:tabs>
                <w:tab w:val="left" w:pos="149"/>
                <w:tab w:val="left" w:pos="243"/>
              </w:tabs>
              <w:ind w:left="7" w:right="31" w:firstLine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B0500">
              <w:rPr>
                <w:rFonts w:ascii="PT Astra Serif" w:eastAsia="F" w:hAnsi="PT Astra Serif"/>
                <w:sz w:val="24"/>
                <w:szCs w:val="24"/>
                <w:lang w:eastAsia="ru-RU"/>
              </w:rPr>
              <w:t>СП 6.13130.2021 «Системы противопожарной защиты. Электроустановки низковольтные. Требования пожарной безопасности»,</w:t>
            </w:r>
          </w:p>
          <w:p w:rsidR="00AB0500" w:rsidRPr="00AB0500" w:rsidRDefault="00AB0500" w:rsidP="00AB0500">
            <w:pPr>
              <w:pStyle w:val="TableParagraph"/>
              <w:numPr>
                <w:ilvl w:val="0"/>
                <w:numId w:val="31"/>
              </w:numPr>
              <w:tabs>
                <w:tab w:val="left" w:pos="149"/>
                <w:tab w:val="left" w:pos="243"/>
              </w:tabs>
              <w:ind w:left="7" w:right="31" w:firstLine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B0500">
              <w:rPr>
                <w:rFonts w:ascii="PT Astra Serif" w:eastAsia="F" w:hAnsi="PT Astra Serif"/>
                <w:sz w:val="24"/>
                <w:szCs w:val="24"/>
                <w:lang w:eastAsia="ru-RU"/>
              </w:rPr>
              <w:t>СП 76.13330.2016 «Электротехнические устройства»,</w:t>
            </w:r>
          </w:p>
          <w:p w:rsidR="00AB0500" w:rsidRPr="00AB0500" w:rsidRDefault="00AB0500" w:rsidP="00AB0500">
            <w:pPr>
              <w:pStyle w:val="TableParagraph"/>
              <w:numPr>
                <w:ilvl w:val="0"/>
                <w:numId w:val="31"/>
              </w:numPr>
              <w:tabs>
                <w:tab w:val="left" w:pos="149"/>
                <w:tab w:val="left" w:pos="243"/>
              </w:tabs>
              <w:ind w:left="7" w:right="31" w:firstLine="0"/>
              <w:jc w:val="both"/>
              <w:rPr>
                <w:rFonts w:ascii="PT Astra Serif" w:eastAsia="F" w:hAnsi="PT Astra Serif"/>
                <w:sz w:val="24"/>
                <w:szCs w:val="24"/>
                <w:lang w:eastAsia="ru-RU"/>
              </w:rPr>
            </w:pPr>
            <w:r w:rsidRPr="00AB0500">
              <w:rPr>
                <w:rFonts w:ascii="PT Astra Serif" w:eastAsia="F" w:hAnsi="PT Astra Serif"/>
                <w:sz w:val="24"/>
                <w:szCs w:val="24"/>
                <w:lang w:eastAsia="ru-RU"/>
              </w:rPr>
              <w:t>ГОСТ 31565-2012 «Кабельные изделия. Требования пожарной безопасности»,</w:t>
            </w:r>
          </w:p>
          <w:p w:rsidR="00AB0500" w:rsidRPr="00AB0500" w:rsidRDefault="00AB0500" w:rsidP="00AB0500">
            <w:pPr>
              <w:pStyle w:val="TableParagraph"/>
              <w:tabs>
                <w:tab w:val="left" w:pos="149"/>
              </w:tabs>
              <w:ind w:left="7" w:right="3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B0500">
              <w:rPr>
                <w:rFonts w:ascii="PT Astra Serif" w:eastAsia="F" w:hAnsi="PT Astra Serif"/>
                <w:sz w:val="24"/>
                <w:szCs w:val="24"/>
                <w:lang w:eastAsia="ru-RU"/>
              </w:rPr>
              <w:t>- ГОСТ Р 59789-2021 (МЭК 62305-3:2010) «Молниезащита. Часть 4. Защита зданий и сооружений от повреждений и защита людей и животных от электротравматизма»,</w:t>
            </w:r>
          </w:p>
          <w:p w:rsidR="00AB0500" w:rsidRPr="00AB0500" w:rsidRDefault="00AB0500" w:rsidP="00AB0500">
            <w:pPr>
              <w:pStyle w:val="TableParagraph"/>
              <w:numPr>
                <w:ilvl w:val="1"/>
                <w:numId w:val="32"/>
              </w:numPr>
              <w:tabs>
                <w:tab w:val="left" w:pos="70"/>
                <w:tab w:val="left" w:pos="149"/>
              </w:tabs>
              <w:ind w:left="7" w:right="31" w:firstLine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B0500">
              <w:rPr>
                <w:rFonts w:ascii="PT Astra Serif" w:eastAsia="F" w:hAnsi="PT Astra Serif"/>
                <w:sz w:val="24"/>
                <w:szCs w:val="24"/>
                <w:lang w:eastAsia="ru-RU"/>
              </w:rPr>
              <w:t>СП 403.1325800.2018 «Территории производственного назначения. Правила проектирования благоустройства»,</w:t>
            </w:r>
          </w:p>
          <w:p w:rsidR="00AB0500" w:rsidRPr="00AB0500" w:rsidRDefault="00AB0500" w:rsidP="00AB0500">
            <w:pPr>
              <w:pStyle w:val="TableParagraph"/>
              <w:numPr>
                <w:ilvl w:val="1"/>
                <w:numId w:val="32"/>
              </w:numPr>
              <w:tabs>
                <w:tab w:val="left" w:pos="70"/>
                <w:tab w:val="left" w:pos="149"/>
              </w:tabs>
              <w:ind w:left="7" w:right="31" w:firstLine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B0500">
              <w:rPr>
                <w:rFonts w:ascii="PT Astra Serif" w:eastAsia="F" w:hAnsi="PT Astra Serif"/>
                <w:sz w:val="24"/>
                <w:szCs w:val="24"/>
                <w:lang w:eastAsia="ru-RU"/>
              </w:rPr>
              <w:t>СП 264.1325800.2016 «Световая маскировка населенных пунктов и объектов народного хозяйства».</w:t>
            </w:r>
          </w:p>
        </w:tc>
      </w:tr>
      <w:tr w:rsidR="00AB0500" w:rsidRPr="00AB0500" w:rsidTr="004C6CDC">
        <w:trPr>
          <w:trHeight w:val="162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24.1.6.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Телефонизация: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Система телефонной сети — существующая, реконструкции не подлежит.</w:t>
            </w:r>
          </w:p>
        </w:tc>
      </w:tr>
      <w:tr w:rsidR="00AB0500" w:rsidRPr="00AB0500" w:rsidTr="004C6CDC">
        <w:trPr>
          <w:trHeight w:val="169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24.1.7.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Радиофикация: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Система радиотрансляционной сети — существующая, реконструкции не подлежит.</w:t>
            </w:r>
          </w:p>
        </w:tc>
      </w:tr>
      <w:tr w:rsidR="00AB0500" w:rsidRPr="00AB0500" w:rsidTr="004C6CDC">
        <w:trPr>
          <w:trHeight w:val="210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24.1.8.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Информационная-телекоммуникационная сеть «интернет»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192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24.1.9.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Телевидение: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24.1.10.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Газификация: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Предусмотреть замену ГРУ котельной, замена узла учета газа при необходимости, по согласованию с Заказчиком.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Предусмотреть в котельной систему контроля загазованности с установкой быстродействующего запорного клапана.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Газоснабжение котельной разработать в соответствии с техническими условиями ПАО «Газпром газораспределение «Саратовская область».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При разработке проектной документации необходимо руководствоваться:</w:t>
            </w:r>
          </w:p>
          <w:p w:rsidR="00AB0500" w:rsidRPr="00AB0500" w:rsidRDefault="00367EEA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- Свод правил СП 62.13330.2011 </w:t>
            </w:r>
            <w:r w:rsidR="00AB0500" w:rsidRPr="00AB0500">
              <w:rPr>
                <w:rFonts w:ascii="PT Astra Serif" w:hAnsi="PT Astra Serif" w:cs="Times New Roman"/>
              </w:rPr>
              <w:t>СНиП 42-01-2002. Газораспределительные системы".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Актуализированная редакция СНиП 42-01-2002 (с изм. 1, 2, 3, 4);</w:t>
            </w:r>
          </w:p>
          <w:p w:rsidR="00AB0500" w:rsidRPr="00AB0500" w:rsidRDefault="00AB0500" w:rsidP="00367EEA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- Свод правил СП 89.13330.2016 </w:t>
            </w:r>
            <w:r w:rsidR="00367EEA">
              <w:rPr>
                <w:rFonts w:ascii="PT Astra Serif" w:hAnsi="PT Astra Serif" w:cs="Times New Roman"/>
              </w:rPr>
              <w:t>«</w:t>
            </w:r>
            <w:r w:rsidRPr="00AB0500">
              <w:rPr>
                <w:rFonts w:ascii="PT Astra Serif" w:hAnsi="PT Astra Serif" w:cs="Times New Roman"/>
              </w:rPr>
              <w:t>Котельные установки</w:t>
            </w:r>
            <w:r w:rsidR="00367EEA">
              <w:rPr>
                <w:rFonts w:ascii="PT Astra Serif" w:hAnsi="PT Astra Serif" w:cs="Times New Roman"/>
              </w:rPr>
              <w:t>»</w:t>
            </w:r>
            <w:r w:rsidRPr="00AB0500">
              <w:rPr>
                <w:rFonts w:ascii="PT Astra Serif" w:hAnsi="PT Astra Serif" w:cs="Times New Roman"/>
              </w:rPr>
              <w:t>. Актуализированная редакция СНиП II-35-76 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24.1.11.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Автоматизация и диспетчеризация: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В части системы автоматизации предусмотреть: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</w:t>
            </w:r>
            <w:r w:rsidR="00367EEA">
              <w:rPr>
                <w:rFonts w:ascii="PT Astra Serif" w:hAnsi="PT Astra Serif" w:cs="Times New Roman"/>
              </w:rPr>
              <w:t xml:space="preserve"> </w:t>
            </w:r>
            <w:r w:rsidRPr="00AB0500">
              <w:rPr>
                <w:rFonts w:ascii="PT Astra Serif" w:hAnsi="PT Astra Serif" w:cs="Times New Roman"/>
              </w:rPr>
              <w:t>каскадное управление котлами, с автоматическим поддержанием заданной температуры ГВС и погодозависимым управлением температуры сетевой воды контура отопления и вентиляции;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</w:t>
            </w:r>
            <w:r w:rsidR="00367EEA">
              <w:rPr>
                <w:rFonts w:ascii="PT Astra Serif" w:hAnsi="PT Astra Serif" w:cs="Times New Roman"/>
              </w:rPr>
              <w:t xml:space="preserve"> </w:t>
            </w:r>
            <w:r w:rsidRPr="00AB0500">
              <w:rPr>
                <w:rFonts w:ascii="PT Astra Serif" w:hAnsi="PT Astra Serif" w:cs="Times New Roman"/>
              </w:rPr>
              <w:t>автоматизация системы подпитки контуров котельной, АВР насосного оборудования котельной;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</w:t>
            </w:r>
            <w:r w:rsidR="00367EEA">
              <w:rPr>
                <w:rFonts w:ascii="PT Astra Serif" w:hAnsi="PT Astra Serif" w:cs="Times New Roman"/>
              </w:rPr>
              <w:t xml:space="preserve"> </w:t>
            </w:r>
            <w:r w:rsidRPr="00AB0500">
              <w:rPr>
                <w:rFonts w:ascii="PT Astra Serif" w:hAnsi="PT Astra Serif" w:cs="Times New Roman"/>
              </w:rPr>
              <w:t>работу котельной с обслуживающим персоналом, с выводом сигналов на АРМ диспетчера.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</w:t>
            </w:r>
            <w:r w:rsidR="00367EEA">
              <w:rPr>
                <w:rFonts w:ascii="PT Astra Serif" w:hAnsi="PT Astra Serif" w:cs="Times New Roman"/>
              </w:rPr>
              <w:t xml:space="preserve"> </w:t>
            </w:r>
            <w:r w:rsidRPr="00AB0500">
              <w:rPr>
                <w:rFonts w:ascii="PT Astra Serif" w:hAnsi="PT Astra Serif" w:cs="Times New Roman"/>
              </w:rPr>
              <w:t>установка необходимых датчиков для контроля параметров теплоносителя котельной, системы водоснабжения, газоснабжения путем вывода сигналов на средний/верхний уровень системы диспетчеризации;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</w:t>
            </w:r>
            <w:r w:rsidR="00367EEA">
              <w:rPr>
                <w:rFonts w:ascii="PT Astra Serif" w:hAnsi="PT Astra Serif" w:cs="Times New Roman"/>
              </w:rPr>
              <w:t xml:space="preserve"> </w:t>
            </w:r>
            <w:r w:rsidRPr="00AB0500">
              <w:rPr>
                <w:rFonts w:ascii="PT Astra Serif" w:hAnsi="PT Astra Serif" w:cs="Times New Roman"/>
              </w:rPr>
              <w:t>система диспетчеризации котельной с выводом текущего состояния котельной на АРМ диспетчера, размещаемого в операторской котельной.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Установка контрольно-измерительных приборов в котельной в соответствии с требованиями нормативной документации.</w:t>
            </w:r>
          </w:p>
          <w:p w:rsidR="00AB0500" w:rsidRPr="00AB0500" w:rsidRDefault="00AB0500" w:rsidP="00AB0500">
            <w:pPr>
              <w:pStyle w:val="TableParagraph"/>
              <w:ind w:left="0" w:firstLine="12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B0500">
              <w:rPr>
                <w:rFonts w:ascii="PT Astra Serif" w:eastAsia="F" w:hAnsi="PT Astra Serif"/>
                <w:sz w:val="24"/>
                <w:szCs w:val="24"/>
                <w:lang w:eastAsia="ru-RU"/>
              </w:rPr>
              <w:t>Предусмотреть выполнение пожарной сигнализации и системы оповещения и управления эвакуации людей.</w:t>
            </w:r>
          </w:p>
          <w:p w:rsidR="00AB0500" w:rsidRPr="00367EEA" w:rsidRDefault="00AB0500" w:rsidP="00367EEA">
            <w:pPr>
              <w:pStyle w:val="TableParagraph"/>
              <w:ind w:left="0" w:firstLine="120"/>
              <w:jc w:val="both"/>
              <w:rPr>
                <w:rFonts w:ascii="PT Astra Serif" w:eastAsia="F" w:hAnsi="PT Astra Serif"/>
                <w:sz w:val="24"/>
                <w:szCs w:val="24"/>
                <w:lang w:eastAsia="ru-RU"/>
              </w:rPr>
            </w:pPr>
            <w:r w:rsidRPr="00AB0500">
              <w:rPr>
                <w:rFonts w:ascii="PT Astra Serif" w:eastAsia="F" w:hAnsi="PT Astra Serif"/>
                <w:sz w:val="24"/>
                <w:szCs w:val="24"/>
                <w:lang w:eastAsia="ru-RU"/>
              </w:rPr>
              <w:t>Электрочасофиксацию, радиофиксацию,</w:t>
            </w:r>
            <w:r w:rsidR="00367EEA">
              <w:rPr>
                <w:rFonts w:ascii="PT Astra Serif" w:eastAsia="F" w:hAnsi="PT Astra Serif"/>
                <w:sz w:val="24"/>
                <w:szCs w:val="24"/>
                <w:lang w:eastAsia="ru-RU"/>
              </w:rPr>
              <w:t xml:space="preserve"> </w:t>
            </w:r>
            <w:r w:rsidRPr="00AB0500">
              <w:rPr>
                <w:rFonts w:ascii="PT Astra Serif" w:eastAsia="F" w:hAnsi="PT Astra Serif"/>
                <w:sz w:val="24"/>
                <w:szCs w:val="24"/>
                <w:lang w:eastAsia="ru-RU"/>
              </w:rPr>
              <w:t>оперативно-диспетчерскую,</w:t>
            </w:r>
            <w:r w:rsidR="00367EEA">
              <w:rPr>
                <w:rFonts w:ascii="PT Astra Serif" w:eastAsia="F" w:hAnsi="PT Astra Serif"/>
                <w:sz w:val="24"/>
                <w:szCs w:val="24"/>
                <w:lang w:eastAsia="ru-RU"/>
              </w:rPr>
              <w:t xml:space="preserve"> </w:t>
            </w:r>
            <w:r w:rsidRPr="00AB0500">
              <w:rPr>
                <w:rFonts w:ascii="PT Astra Serif" w:eastAsia="F" w:hAnsi="PT Astra Serif"/>
                <w:sz w:val="24"/>
                <w:szCs w:val="24"/>
                <w:lang w:eastAsia="ru-RU"/>
              </w:rPr>
              <w:t>командно-поисковую связь не предусматривать.</w:t>
            </w:r>
          </w:p>
          <w:p w:rsidR="00AB0500" w:rsidRPr="00AB0500" w:rsidRDefault="00AB0500" w:rsidP="00AB0500">
            <w:pPr>
              <w:pStyle w:val="TableParagraph"/>
              <w:ind w:left="0" w:right="130" w:firstLine="12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B0500">
              <w:rPr>
                <w:rFonts w:ascii="PT Astra Serif" w:eastAsia="F" w:hAnsi="PT Astra Serif"/>
                <w:sz w:val="24"/>
                <w:szCs w:val="24"/>
                <w:lang w:eastAsia="ru-RU"/>
              </w:rPr>
              <w:t>При разработке проектной документации необходимо руководствоваться:</w:t>
            </w:r>
          </w:p>
          <w:p w:rsidR="00AB0500" w:rsidRPr="00AB0500" w:rsidRDefault="00AB0500" w:rsidP="00AB0500">
            <w:pPr>
              <w:pStyle w:val="TableParagraph"/>
              <w:ind w:left="0" w:firstLine="12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B0500">
              <w:rPr>
                <w:rFonts w:ascii="PT Astra Serif" w:eastAsia="F" w:hAnsi="PT Astra Serif"/>
                <w:sz w:val="24"/>
                <w:szCs w:val="24"/>
                <w:lang w:eastAsia="ru-RU"/>
              </w:rPr>
              <w:t xml:space="preserve">- Свод правил СП 89.13330.2016 </w:t>
            </w:r>
            <w:r w:rsidR="00367EEA">
              <w:rPr>
                <w:rFonts w:ascii="PT Astra Serif" w:eastAsia="F" w:hAnsi="PT Astra Serif"/>
                <w:sz w:val="24"/>
                <w:szCs w:val="24"/>
                <w:lang w:eastAsia="ru-RU"/>
              </w:rPr>
              <w:t>«</w:t>
            </w:r>
            <w:r w:rsidRPr="00AB0500">
              <w:rPr>
                <w:rFonts w:ascii="PT Astra Serif" w:eastAsia="F" w:hAnsi="PT Astra Serif"/>
                <w:sz w:val="24"/>
                <w:szCs w:val="24"/>
                <w:lang w:eastAsia="ru-RU"/>
              </w:rPr>
              <w:t xml:space="preserve">Котельные </w:t>
            </w:r>
            <w:r w:rsidRPr="00AB0500">
              <w:rPr>
                <w:rFonts w:ascii="PT Astra Serif" w:eastAsia="F" w:hAnsi="PT Astra Serif"/>
                <w:sz w:val="24"/>
                <w:szCs w:val="24"/>
                <w:lang w:eastAsia="ru-RU"/>
              </w:rPr>
              <w:lastRenderedPageBreak/>
              <w:t>установки</w:t>
            </w:r>
            <w:r w:rsidR="00367EEA">
              <w:rPr>
                <w:rFonts w:ascii="PT Astra Serif" w:eastAsia="F" w:hAnsi="PT Astra Serif"/>
                <w:sz w:val="24"/>
                <w:szCs w:val="24"/>
                <w:lang w:eastAsia="ru-RU"/>
              </w:rPr>
              <w:t>»</w:t>
            </w:r>
            <w:r w:rsidRPr="00AB0500">
              <w:rPr>
                <w:rFonts w:ascii="PT Astra Serif" w:eastAsia="F" w:hAnsi="PT Astra Serif"/>
                <w:sz w:val="24"/>
                <w:szCs w:val="24"/>
                <w:lang w:eastAsia="ru-RU"/>
              </w:rPr>
              <w:t>. Актуализированная редакция СНиП II-35-76</w:t>
            </w:r>
          </w:p>
          <w:p w:rsidR="00AB0500" w:rsidRPr="00AB0500" w:rsidRDefault="00AB0500" w:rsidP="00367EEA">
            <w:pPr>
              <w:pStyle w:val="TableParagraph"/>
              <w:ind w:left="0" w:firstLine="12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B0500">
              <w:rPr>
                <w:rFonts w:ascii="PT Astra Serif" w:eastAsia="F" w:hAnsi="PT Astra Serif"/>
                <w:sz w:val="24"/>
                <w:szCs w:val="24"/>
                <w:lang w:eastAsia="ru-RU"/>
              </w:rPr>
              <w:t xml:space="preserve">- Свод правил СП 484.1311500.2020 </w:t>
            </w:r>
            <w:r w:rsidR="00367EEA">
              <w:rPr>
                <w:rFonts w:ascii="PT Astra Serif" w:eastAsia="F" w:hAnsi="PT Astra Serif"/>
                <w:sz w:val="24"/>
                <w:szCs w:val="24"/>
                <w:lang w:eastAsia="ru-RU"/>
              </w:rPr>
              <w:t>«</w:t>
            </w:r>
            <w:r w:rsidRPr="00AB0500">
              <w:rPr>
                <w:rFonts w:ascii="PT Astra Serif" w:eastAsia="F" w:hAnsi="PT Astra Serif"/>
                <w:sz w:val="24"/>
                <w:szCs w:val="24"/>
                <w:lang w:eastAsia="ru-RU"/>
              </w:rPr>
              <w:t>Системы противопожарной защиты. Системы пожарной</w:t>
            </w:r>
            <w:r w:rsidR="00367EEA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B0500">
              <w:rPr>
                <w:rFonts w:ascii="PT Astra Serif" w:eastAsia="F" w:hAnsi="PT Astra Serif"/>
                <w:sz w:val="24"/>
                <w:szCs w:val="24"/>
                <w:lang w:eastAsia="ru-RU"/>
              </w:rPr>
              <w:t>сигнализации и автоматизация систем противопожарной защиты. Нормы и правила проектирования</w:t>
            </w:r>
            <w:r w:rsidR="00367EEA">
              <w:rPr>
                <w:rFonts w:ascii="PT Astra Serif" w:eastAsia="F" w:hAnsi="PT Astra Serif"/>
                <w:sz w:val="24"/>
                <w:szCs w:val="24"/>
                <w:lang w:eastAsia="ru-RU"/>
              </w:rPr>
              <w:t>»</w:t>
            </w:r>
          </w:p>
        </w:tc>
      </w:tr>
      <w:tr w:rsidR="00AB0500" w:rsidRPr="00AB0500" w:rsidTr="004C6CDC">
        <w:trPr>
          <w:trHeight w:val="199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24.1.12.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Иные сети инженерно-технического обеспечения.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24.2.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наружным сетям инженерно-технического обеспечения точкам присоединения (указываются требования к объемам проектирования внешних сетей и реквизиты полученных технических условий, которые прилагаются к заданию: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24.2.1.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Водоснабжение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Точки подключения к системе водоснабжения согласно Техническим условиям Заказчика.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Существующие емкости запаса воды в схему водоснабжения котельной не включать. 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В помещении котельного зала №1 предусмотреть установку емкостей запаса хим. очищенной воды суммарным объемом 400 м3.</w:t>
            </w:r>
          </w:p>
        </w:tc>
      </w:tr>
      <w:tr w:rsidR="00AB0500" w:rsidRPr="00AB0500" w:rsidTr="004C6CDC">
        <w:trPr>
          <w:trHeight w:val="2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24.2.2.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Водоотведение: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Точки подключения к канализации согласно Техническим условиям Заказчика. Предусмотреть устройство врезки канализации от котельной в существующий коллектор.</w:t>
            </w:r>
          </w:p>
        </w:tc>
      </w:tr>
      <w:tr w:rsidR="00AB0500" w:rsidRPr="00AB0500" w:rsidTr="004C6CDC">
        <w:trPr>
          <w:trHeight w:val="275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24.2.3.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Теплоснабжение: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Предусмотреть устройство двух гидравлически разделенных контуров теплоснабжения тепловых сетей систем отопления и вентиляции: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контур 1 – тепловые сети системы отопления и вентиляции жилых и административных зданий городского округа ЗАТО Светлый,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контур 2 – тепловые сети системы отопления и вентиляции войсковой части расположенной в  городском округе ЗАТО Светлый.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В части тепловых сетей контура 1 предусмотреть замену трубопроводов отопления и горячего водоснабжения от выхода из котельной до тепловой камеры ТК2. Для теплоснабжения и горячего водоснабжения войсковой части расположенной в городском округе ЗАТО Светлый, предусмотреть прокладку надземных тепловых сетей от котельной до точек подключения к тепловым сетям воинской части (3 точки подключения: 1 (автопарк) – подземные трубопроводы Ду 80 (Т1,Т2) на территории котельной, 2 – надземные трубопроводы Ду 100 (Т1, Т2), Ду 65 (Т3) тепловых сетей на территории котельной, 3 - надземные трубопроводы Ду 100 (Т1, Т2)  тепловых сетей на территории войсковой части. 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Предусмотреть в котельной два узла учета тепловой энергии и два узла учета ГВС </w:t>
            </w:r>
            <w:r w:rsidRPr="00AB0500">
              <w:rPr>
                <w:rFonts w:ascii="PT Astra Serif" w:hAnsi="PT Astra Serif" w:cs="Times New Roman"/>
              </w:rPr>
              <w:lastRenderedPageBreak/>
              <w:t>(отдельно для потребителей п. Светлый и потребителей войсковой части).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Предусмотреть устройство двух гидравлически разделенных контуров горячего водоснабжения: контур 1 – сети ГВС жилых и административных зданий городского округа ЗАТО Светлый, контур 2 – сети ГВС войсковой части расположенной в  городском округе ЗАТО Светлый.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Установка насосного оборудования, в т.ч.: котловые насосы, сетевые насосы.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Обеспечить использование существующего не введенного в эксплуатацию оборудования системы водоподготовки котельной. </w:t>
            </w:r>
          </w:p>
        </w:tc>
      </w:tr>
      <w:tr w:rsidR="00AB0500" w:rsidRPr="00AB0500" w:rsidTr="004C6CDC">
        <w:trPr>
          <w:trHeight w:val="30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24.2.4.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Электроснабжение: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Реконструкцию электроснабжения выполнить согласно Техническим условиям Заказчика: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1.точка присоединения ПС Татищево 110/35/10кВ,Ф 1005,ТП7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2. точка присоединения ПС Татищево 110/35/10кВ,Ф 1015,ТП7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3.уровень напряжения 0,4 кВ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4.установленная мощность 1470кВт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Для гарантированного электроснабжения котельной предусмотреть замену наружных кабельных линий 10 кВ: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от ЦРП-2 до ТП-7, расположенной в котельной;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от ТП-8 до ТП-7, расположенной в котельной;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от ТП-4 до ТП-5.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Трансформаторное оборудование ТП-7 – существующее, реконструкции не подлежит.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Выполнить замену АСУ «Аврора» в ТП-7.</w:t>
            </w:r>
          </w:p>
        </w:tc>
      </w:tr>
      <w:tr w:rsidR="00AB0500" w:rsidRPr="00AB0500" w:rsidTr="004C6CDC">
        <w:trPr>
          <w:trHeight w:val="132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24.2.5.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Телефонизация: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Система телефонной сети — существующая, реконструкции не подлежит.</w:t>
            </w:r>
          </w:p>
        </w:tc>
      </w:tr>
      <w:tr w:rsidR="00AB0500" w:rsidRPr="00AB0500" w:rsidTr="004C6CDC">
        <w:trPr>
          <w:trHeight w:val="145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24.2.6.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Радиофикация: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Система радиотрансляционной сети — существующая, реконструкции не подлежит.</w:t>
            </w:r>
          </w:p>
        </w:tc>
      </w:tr>
      <w:tr w:rsidR="00AB0500" w:rsidRPr="00AB0500" w:rsidTr="004C6CDC">
        <w:trPr>
          <w:trHeight w:val="215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24.2.7.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Информационная-телекоммуникационная сеть «интернет»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127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24.2.8.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Телевидение: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150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24.2.9.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Газоснабжение: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Точку подключение и параметры газа в точке подключения принять согласно Техническим условиям ПАО «Газпром газораспределение «Саратовская область».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24.2.10.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Иные сети инженерно-технического обеспечения.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106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25.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мероприятиям по охране окружающей среды: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1. Запроектировать мероприятия, исключающие возможность вредного воздействия объекта на окружающую среду.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2. Выполнить оценку воздействия на окружающую среду при строительстве и эксплуатации объекта.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3. Разработать раздел «Перечень мероприятий по охране окружающей среды» в соответствии с Федеральным законом от 10.01.2002 № 7-ФЗ «Об охране окружающей среды».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Проектные решения должны обеспечивать: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- выбросы загрязняющих веществ в атмосферный воздух и уровни физического воздействия на атмосферный воздух, соответствующие гигиеническим нормативам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уровни физических и химических факторов на рабочих местах в соответствии с гигиеническими нормативами,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-качество и безопасность подаваемой потребителю воды в соответствии с санитарными требованиями.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При разработке проектной документации необходимо руководствоваться: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Федеральный закон от 30 марта 1999 г № 52-ФЗ «О санитарно- эпидемиологическом благополучии населения»,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Постановление Правительства РФ от 03.03.2018 № 222 «Правила установления санитарно-защитных зон и использования санитарно - защитных зон и использования земельных участков»,</w:t>
            </w:r>
          </w:p>
          <w:p w:rsidR="00367EEA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обитания», 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СанПиН 2.1.3684-21 «Санитарно- 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организаций и проведению санитарно- противоэпидемических (профилактических) мероприятий</w:t>
            </w:r>
            <w:r w:rsidR="00367EEA">
              <w:rPr>
                <w:rFonts w:ascii="PT Astra Serif" w:hAnsi="PT Astra Serif" w:cs="Times New Roman"/>
              </w:rPr>
              <w:t>»</w:t>
            </w:r>
            <w:r w:rsidRPr="00AB0500">
              <w:rPr>
                <w:rFonts w:ascii="PT Astra Serif" w:hAnsi="PT Astra Serif" w:cs="Times New Roman"/>
              </w:rPr>
              <w:t>,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СанПиН 2.2.1/2.1.1.1200 - 03 «Санитарно – защитные зоны и санитарная классификация предприятий, сооружений и иных объектов»,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СП 2.2.3670-20 «Санитарно-эпидемиологические требования к условиям труда».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26.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мероприятиям по обеспечению пожарной безопасности: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Проект разработать в соответствии с действующими законодательными актами Российской Федерации, в том числе, Федеральным законом от 22.07.2008                    № 123-ФЗ «Технический регламент о требованиях пожарной безопасности», а также других действующих нормативных документов, содержащих требования пожарной безопасности федерального, регионального и отраслевого уровней. Предусмотреть систему пожарной сигнализации котельной.</w:t>
            </w:r>
          </w:p>
        </w:tc>
      </w:tr>
      <w:tr w:rsidR="00AB0500" w:rsidRPr="00AB0500" w:rsidTr="004C6CDC">
        <w:trPr>
          <w:trHeight w:val="154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27.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Требования к мероприятиям по обеспечению соблюдения требований энергетической эффективности и по оснащению объекта </w:t>
            </w:r>
            <w:r w:rsidRPr="00AB0500">
              <w:rPr>
                <w:rFonts w:ascii="PT Astra Serif" w:hAnsi="PT Astra Serif" w:cs="Times New Roman"/>
              </w:rPr>
              <w:lastRenderedPageBreak/>
              <w:t>приборами учета используемых энергетических ресурсов: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Предусмотреть учет энергозатрат на собственные нужды котельной.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Предусмотреть применение </w:t>
            </w:r>
            <w:r w:rsidR="004B310D">
              <w:rPr>
                <w:rFonts w:ascii="PT Astra Serif" w:hAnsi="PT Astra Serif" w:cs="Times New Roman"/>
              </w:rPr>
              <w:t>э</w:t>
            </w:r>
            <w:r w:rsidRPr="00AB0500">
              <w:rPr>
                <w:rFonts w:ascii="PT Astra Serif" w:hAnsi="PT Astra Serif" w:cs="Times New Roman"/>
              </w:rPr>
              <w:t>нергоэффективных технологий, оборудования и материалов.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Обеспечить соблюдение требований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28.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мероприятиям по обеспечению доступа маломобильных групп населения к объекту: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На предприятии рабочие места для инвалидов и МГН не предусмотрены, мероприятия по обеспечению доступа маломобильных групп к объекту не требуются.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29.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инженерно-техническому укреплению объекта в целях обеспечения его антитеррористической защищенности: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Проектные решения должны содержать  требования к инженерно-техническому укреплению объекта в целях обеспечения его антитеррористической защищенности в соответствии с СП132.13330.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30.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соблюдения безопасных для здоровья человека проживания и пребывания в объекте и требования к соблюдению безопасного уровня воздействия объекта на окружающую среду: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31.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технической эксплуатации и техническому обслуживанию объекта.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32.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проекту организации строительства объекта: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33.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о необходимости сноса или сохранения зданий, сооружений, вырубки или сохранения зеленых насаждений, реконструкции, капитального ремонта существующих линейных объектов в связи с планируемым строительством объекта, расположенных на земельном участке, на котором планируется строительство объекта.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34.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решениям по благоустройству прилегающей территории, малыми архитектурными формами и планировочной организации земельного участка: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 xml:space="preserve">Использовать существующую вертикальную планировку рельефа и планировочные решения с сохранением дорожных и пешеходных покрытий, озеленения, ограждения территории, без реализации дополнительных малых архитектурных форм; </w:t>
            </w:r>
          </w:p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>Благоустройство территории котельной предусмотреть с учетом демонтажа топливного хозяйства, дымовых труб.</w:t>
            </w:r>
          </w:p>
        </w:tc>
      </w:tr>
      <w:tr w:rsidR="00AB0500" w:rsidRPr="00AB0500" w:rsidTr="004C6CDC">
        <w:trPr>
          <w:trHeight w:val="21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35.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разработке проекта рекультивации земель: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36.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Требования к местам складирования излишков грунта и (или) мусора при </w:t>
            </w:r>
            <w:r w:rsidRPr="00AB0500">
              <w:rPr>
                <w:rFonts w:ascii="PT Astra Serif" w:hAnsi="PT Astra Serif" w:cs="Times New Roman"/>
              </w:rPr>
              <w:lastRenderedPageBreak/>
              <w:t>строительстве и протяженность маршрута их доставки: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Нет.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37.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выполнению научно- исследовательских и опытно-конструкторских работ в процессе проектирования и строительства объекта: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III.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Иные требования к проектированию.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38.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составу проектной документации, в том числе требования о разработке разделов проектной документации: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Проектная документация по составу и содержанию соответствующая Постановлению Правительства РФ от 16.02.2008 № 87 «О составе разделов проектной документации и требованиях к их содержанию», в т.ч.: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Пояснительная записка;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Схема планировочной организации земельного участка;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Архитектурные решения;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Конструктивные и объемно-планировочные решения;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Сведения  об  инженерном  оборудовании,  о  сетях  инженерно-технического  обеспечения,  перечень  инженерно-технических  мероприятий,  содержание  технологических  решений,  в т.ч.: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Система электроснабжения;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Система водоснабжения;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Система водоотведения;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Отопление, вентиляция и кондиционирование воздуха, тепловые сети;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Сети связи;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Система газоснабжения;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Технологические решения;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Проект организации строительства;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Проект организации работ по сносу или демонтажу объектов капитального строительства;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Перечень мероприятий по охране окружающей среды;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Мероприятия по обеспечению пожарной  безопасности;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Мероприятия по обеспечению соблюдения требований энергетической эффективности;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обеспечению безопасной эксплуатации объекта капитального строительства;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Смета на строительство объектов капитального строительства;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Рабочая документация в объеме необходимом для проведения работ по реконструкции объекта, в соответствии с ГОСТ Р 21.101-2020 «Система проектной документации для строительства. Основные требования к проектной и рабочей документации».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Перечень мероприятий по гражданской </w:t>
            </w:r>
            <w:r w:rsidRPr="00AB0500">
              <w:rPr>
                <w:rFonts w:ascii="PT Astra Serif" w:hAnsi="PT Astra Serif" w:cs="Times New Roman"/>
              </w:rPr>
              <w:lastRenderedPageBreak/>
              <w:t>обороне, мероприятий по предупреждению чрезвычайных ситуаций природного и техногенного характера, мероприятий по противодействию терроризму.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 учетом специфики функциональной деятельности объекта не используется труд МГН.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39.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подготовке сметной документации: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Сметную стоимость определить в базисном уровне цен с последующим пересчетом в текущий уровень по состоянию на момент подачи проектной документации в государственную экспертизу с применением индексов изменения сметной стоимости строительства, рекомендуемых к применению письмом Минстроя России.  Стоимость материалов и оборудования, отсутствующих в сборниках ФССЦ, подтвердить прайс-листами или коммерческими предложениями фирм-производителей. Сметная документация предоставляется в формате с возможностью редактирования документов в программном комплексе, совместимом с «Гранд-сметой».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Составление сметной документации должно   соответствовать действующим инструкциям и методическим указаниям по определению стоимости строительной продукции на территории Российской Федерации. При отсутствии в федеральной государственной информационной системе ценообразования в строительстве данных о сметных ценах в текущем уровне цен на отдельные материалы, изделия, конструкции и оборудование, а также сметных нормативов на отдельные виды работ и услуг допускается определение их сметной стоимости по наиболее экономичному варианту, определенному на основании сбора информации о текущих ценах (конъюнктурный анализ). При этом необходимо представить прайс-листы (не менее 3-х штук) в период, не превышающий 6 месяцев до момента определения сметной стоимости. Все прайс-листы должны быть пронумерованы, сшиты в отдельный том с указанием на каждом прайс-листе квартала и года состояния цены действительной на данный период времени. На каждом прайс-листе должны быть реквизиты производителя или поставщика для его идентификации. Все прайс-листы должны быть действительны на момент прохождения государственной экспертизы.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Предусмотреть разработку локальных сметных расчётов и объектных сметных расчётов с разделением на 3 очереди выполнения работ и поставки оборудования согласно п.</w:t>
            </w:r>
            <w:r w:rsidR="00367EEA">
              <w:rPr>
                <w:rFonts w:ascii="PT Astra Serif" w:hAnsi="PT Astra Serif" w:cs="Times New Roman"/>
              </w:rPr>
              <w:t xml:space="preserve"> </w:t>
            </w:r>
            <w:r w:rsidRPr="00AB0500">
              <w:rPr>
                <w:rFonts w:ascii="PT Astra Serif" w:hAnsi="PT Astra Serif" w:cs="Times New Roman"/>
              </w:rPr>
              <w:t>45 задания на проектирование.</w:t>
            </w:r>
          </w:p>
        </w:tc>
      </w:tr>
      <w:tr w:rsidR="00AB0500" w:rsidRPr="00AB0500" w:rsidTr="004C6CDC">
        <w:trPr>
          <w:trHeight w:val="192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40.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Требования к разработке специальных технических </w:t>
            </w:r>
            <w:r w:rsidRPr="00AB0500">
              <w:rPr>
                <w:rFonts w:ascii="PT Astra Serif" w:hAnsi="PT Astra Serif" w:cs="Times New Roman"/>
              </w:rPr>
              <w:lastRenderedPageBreak/>
              <w:t>условий: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Нет.</w:t>
            </w:r>
          </w:p>
        </w:tc>
      </w:tr>
      <w:tr w:rsidR="00AB0500" w:rsidRPr="00AB0500" w:rsidTr="004C6CDC">
        <w:trPr>
          <w:trHeight w:val="277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41.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о применении при разработке проектной документации документов в области стандартизации: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215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42.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к выполнению демонстрационных материалов, макетов: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43.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о подготовке проектной документации, содержащей материалы в форме информационной модели (указываются при необходимости)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188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44.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Требования о применении типовой проектной документации: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45.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Прочие дополнительные требования и указания, конкретизирующие объем проектных работ (указываются при необходимости)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Для обеспечения бесперебойной работы котельной в период реконструкции в проекте предусмотреть разделение поставки оборудования и выполнения работ на 3 очереди.    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1 очередь: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Демонтаж существующих котлов №4, №6;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Частичное устройство полов в котельном зале в зоне демонтируемых котлов;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Поставка дополнительного оборудования и монтаж системы водоподготовки котельной;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Поставка и монтаж котла тепловой мощностью 8,0 МВт в комплекте с горелками, котловыми насосами, арматурой (размещение на месте демонтированных котлов №4, №6);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Поставка и монтаж котла тепловой мощностью 6,5 МВт в комплекте с горелками, котловыми насосами, арматурой (размещение на месте демонтированных котлов №4, №6);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Поставка и монтаж дымовой трубы для котла 6,5 МВт;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Поставка и монтаж дымовой трубы для котла 8,0 МВт;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Поставка и монтаж теплообменного оборудования и насосного оборудования контура 2 (войсковая часть) систем отопления и ГВС;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Частичная реконструкция газового хозяйства котельная, в следующем объеме: монтаж системы контроля загазованности, замена узла учета газа при необходимости, монтаж нового ГРУ на 5 новых котлов (1+3 очередь), с подключением в газопровод перед существующим ГРУ (с сохранением его в работе), монтаж газопроводов к сущ. котлам;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Монтаж тепловой сети контура 2 (войсковая часть);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Поставка и монтаж системы отопления и вентиляции котельного зала №1;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- Частичная реконструкция силового электрооборудования котельной, в следующем </w:t>
            </w:r>
            <w:r w:rsidRPr="00AB0500">
              <w:rPr>
                <w:rFonts w:ascii="PT Astra Serif" w:hAnsi="PT Astra Serif" w:cs="Times New Roman"/>
              </w:rPr>
              <w:lastRenderedPageBreak/>
              <w:t>объеме: устройство ВРУ котельной в помещении котельного зала №1 с прокладкой и подключением кабельных линий в сущ. ячейки РУ-0,4, кабельная продукция по устанавливаемому оборудованию, контур заземления, без реконструкции РУ-0,4, РУ-10, электроосвещения котельной;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Монтаж системы автоматизации котельной, в т.ч.: общий шкаф автоматики, шкафы управления насосами контура 2, шкафы управления котлами, кабельная продукция по устанавливаемому оборудованию;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Монтаж трубопроводов: общие котловые коллектора, трубопроводы обвязки котлов, трубопроводы обвязки контура 2, дренажные трубопроводы котлов, подключение к внутреннему водопроводу котельной;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Пуск в эксплуатацию установленного оборудования.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2 очередь: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Поставка и монтаж теплообменного оборудования и насосного оборудования контура 1 (жилые и административные здания городского округа ЗАТО Светлый) системы ГВС;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Монтаж трубопроводов обвязки контура 1 системы ГВС;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Демонтаж существующей тепловой сети до камеры ТК2;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Монтаж тепловой сети контура 1;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Запуск в эксплуатацию контура 1 системы ГВС.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3 очередь: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Демонтаж существующих котлов №1-3, №5, №7;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Поставка и монтаж котла тепловой мощностью 6,5 МВт в комплекте с горелками, котловыми насосами, арматурой;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Поставка и монтаж котла тепловой мощностью 8,0 МВт в комплекте с горелками, котловыми насосами, арматурой;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Поставка и монтаж котла тепловой мощностью 2,5 МВт в комплекте с горелками, котловыми насосами, арматурой;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Поставка и монтаж дымовой трубы для котла 6,5 МВт;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Поставка и монтаж дымовой трубы для котла 8,0 МВт;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Поставка и монтаж дымовой трубы для котла 2,5 МВт;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Выполнение работ по реконструкции строительной части котельной;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- Поставка и монтаж теплообменного оборудования и насосного оборудования контура 1 (жилые и административные здания городского </w:t>
            </w:r>
            <w:r w:rsidRPr="00AB0500">
              <w:rPr>
                <w:rFonts w:ascii="PT Astra Serif" w:hAnsi="PT Astra Serif" w:cs="Times New Roman"/>
              </w:rPr>
              <w:lastRenderedPageBreak/>
              <w:t>округа ЗАТО Светлый) системы отопления;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Демонтаж всего существующего оборудования котельной;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Демонтаж помещений, существующих дымовых труб;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Окончательная реконструкция газового хозяйства котельная, в следующем объеме: демонтаж существующего оборудования, монтаж газопроводов к котлам 3 очереди;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Монтаж систем отопления и вентиляции всех помещений котельной за исключением котельного зала №1;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Окончание реконструкции силового электрооборудования котельной, в следующем объеме:  РУ-0,4, РУ-10, электроосвещение котельной;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Реконструкция внутреннего водопровода и канализации котельной;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Поставка и монтаж емкостей запаса хим. очищенной воды;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Монтаж трубопроводов котельной в полном объеме;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Монтаж системы автоматизации котельной в полном объеме с обустройством диспетчерского пункта;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Монтаж наружных сетей электроснабжения;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Монтаж наружных сетей канализации;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Монтаж наружных сетей водоснабжения;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Монтаж пожарной сигнализации котельной;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Выполнение мероприятий, направленных на приведение строительных конструкций здания котельной в нормативное техническое состояние согласно результатам технического обследования и установленной заданием очередности работ по замене технологического оборудования;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Проведение ремонта внутренней отделки помещений, направленной на устранение дефектов отделочных покрытий, выявленных техническим обследованием;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Замена оконных и дверных блоков, выполняемая при необходимости на основании результатов обследования при соблюдении норм санитарной и пожарной безопасности;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Проведение ремонта фасадов здания на основании результатов обследования;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Работы по благоустройству территории котельной;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Пуск в эксплуатацию котельной в полном объеме.</w:t>
            </w:r>
          </w:p>
        </w:tc>
      </w:tr>
      <w:tr w:rsidR="00AB0500" w:rsidRPr="00AB0500" w:rsidTr="004C6CDC">
        <w:trPr>
          <w:trHeight w:val="132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46.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К заданию на проектирование прилагается: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</w:p>
        </w:tc>
      </w:tr>
      <w:tr w:rsidR="00AB0500" w:rsidRPr="00AB0500" w:rsidTr="004C6CDC">
        <w:trPr>
          <w:trHeight w:val="277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46.1.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Градостроительный план земельного и (или) проект планировки территории, и (или) проект межевания </w:t>
            </w:r>
            <w:r w:rsidRPr="00AB0500">
              <w:rPr>
                <w:rFonts w:ascii="PT Astra Serif" w:hAnsi="PT Astra Serif" w:cs="Times New Roman"/>
              </w:rPr>
              <w:lastRenderedPageBreak/>
              <w:t>территории.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Утвержденный и зарегистрированный в установленном порядке градостроительный план земельного участка;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Схема расположения плана земельного участка </w:t>
            </w:r>
            <w:r w:rsidRPr="00AB0500">
              <w:rPr>
                <w:rFonts w:ascii="PT Astra Serif" w:hAnsi="PT Astra Serif" w:cs="Times New Roman"/>
              </w:rPr>
              <w:lastRenderedPageBreak/>
              <w:t>в кадастровом квартале;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Правоустанавливающие документы на земельный участок, здание котельной и сооружения котельной;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46.2.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Результаты инженерных изысканий (при их отсутствии заданием на проектирование предусматривается необходимость выполнения инженерных изысканий в объеме, необходимом и достаточным для подготовки проектной документации)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Необходимо выполнить: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   1. Инженерно-технические изыскания, в т.ч.: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Инженерно-геодезические изыскания;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Инженерно-геологические изыскания;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Инженерно-экологические изыскания;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Изыскания выполнить в объеме, необходимом для  принятия решений по реконструкции котельной, а также в объеме и составе, необходимом и достаточном для проведения государственной экспертизы проектной документации согласно действующим нормам и правилам.</w:t>
            </w:r>
          </w:p>
          <w:p w:rsidR="00AB0500" w:rsidRPr="00AB0500" w:rsidRDefault="00AB0500" w:rsidP="00AB0500">
            <w:pPr>
              <w:pStyle w:val="headertext"/>
              <w:shd w:val="clear" w:color="auto" w:fill="FFFFFF"/>
              <w:spacing w:before="0" w:after="0"/>
              <w:ind w:firstLine="120"/>
              <w:jc w:val="both"/>
              <w:textAlignment w:val="baseline"/>
              <w:rPr>
                <w:rFonts w:ascii="PT Astra Serif" w:eastAsia="F" w:hAnsi="PT Astra Serif"/>
              </w:rPr>
            </w:pPr>
            <w:r w:rsidRPr="00AB0500">
              <w:rPr>
                <w:rFonts w:ascii="PT Astra Serif" w:eastAsia="F" w:hAnsi="PT Astra Serif"/>
              </w:rPr>
              <w:t xml:space="preserve">  2. Обследование существующих конструкций здания котельной. Обследование провести в соответствии с СП 13.102.2003 «Правила обследования несущих строительных конструкций зданий и сооружений», ГОСТ  31927-2024 «Здания и сооружения. Правила обследования и мониторинга технического состояния». По результатам обследования выполнить отчет.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46.3.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Технические условия подключения (технологического присоединения) объектов капитального строительства к сетям инженерно-технического обеспечения (при их отсутствии и, если они необходимы, заданием на проектирование предусматривается задание на их получение).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Заказчик предоставляет: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Технические условия на водоснабжение;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Технические условия на канализацию;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Технические условия на газоснабжение;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Технические условия на электроснабжение;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Технический анализ воды;</w:t>
            </w:r>
          </w:p>
        </w:tc>
      </w:tr>
      <w:tr w:rsidR="00AB0500" w:rsidRPr="00AB0500" w:rsidTr="004C6CDC">
        <w:trPr>
          <w:trHeight w:val="280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46.4.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Сведения о наземных и подземных инженерных сооружениях и коммуникациях (при наличии).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230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46.5.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Решение о предварительном согласовании места размещения объекта (при наличии).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277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46.6.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Документ подтверждающий полномочия лица утверждающего задание на проектирование.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Устав муниципального образования Городской округ ЗАТО Светлый Саратовской области.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46.7.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 xml:space="preserve">Решение о подготовке документации по планировке территории (в случае, предусмотренном частью 11.1 статьи 48 Градостроительного кодекса Российской Федерации 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46.8.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Чертеж границ зон планируемого размещения линейного объекта, сведения о его характеристиках и схема планировочных решений, предусмотренные разрабатываемой документацией по планировки территории линейного объекта (в случае предусмотренном части 11.1 статьи 48 Градостроительного кодекса Российской Федерации).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Нет.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46.9.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Иные документы и материалы, необходимые для проектирования, в случаях предусмотренных законодательством Российской Федерации.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7033BB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 п</w:t>
            </w:r>
            <w:r w:rsidR="00AB0500" w:rsidRPr="00AB0500">
              <w:rPr>
                <w:rFonts w:ascii="PT Astra Serif" w:hAnsi="PT Astra Serif" w:cs="Times New Roman"/>
              </w:rPr>
              <w:t>исьмо от Государственной противопожарной службы МЧС России о месте расположения пожарных частей и времени прибытия на объект пожарных подразделений;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справк</w:t>
            </w:r>
            <w:r w:rsidR="007A6EB2">
              <w:rPr>
                <w:rFonts w:ascii="PT Astra Serif" w:hAnsi="PT Astra Serif" w:cs="Times New Roman"/>
              </w:rPr>
              <w:t>а</w:t>
            </w:r>
            <w:r w:rsidRPr="00AB0500">
              <w:rPr>
                <w:rFonts w:ascii="PT Astra Serif" w:hAnsi="PT Astra Serif" w:cs="Times New Roman"/>
              </w:rPr>
              <w:t xml:space="preserve"> о параметрах теплоносителя по давлению на выходе из котельной;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сведения о разделении тепловых нагрузок котельной по контурам: контур 1 – жилые и административных зданий городского округа ЗАТО Светлый, контур 2 – сети ГВС войсковой части расположенной в  городском округе ЗАТО Светлый;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акт разграничения эксплуатационной ответственности объектов газового хозяйства со схемой газоснабжения;</w:t>
            </w:r>
          </w:p>
          <w:p w:rsidR="00AB0500" w:rsidRPr="00AB0500" w:rsidRDefault="00AB0500" w:rsidP="00AB0500">
            <w:pPr>
              <w:pStyle w:val="Standard"/>
              <w:shd w:val="clear" w:color="auto" w:fill="FFFFFF"/>
              <w:tabs>
                <w:tab w:val="left" w:pos="4443"/>
              </w:tabs>
              <w:ind w:right="34"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действующий договор поставки газа;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технический паспорт БТИ на здание котельной;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свидетельство на опасный производственный объект, сведения характеризующие опасный производственный объект;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проектн</w:t>
            </w:r>
            <w:r w:rsidR="007A6EB2">
              <w:rPr>
                <w:rFonts w:ascii="PT Astra Serif" w:hAnsi="PT Astra Serif" w:cs="Times New Roman"/>
              </w:rPr>
              <w:t>ая</w:t>
            </w:r>
            <w:r w:rsidRPr="00AB0500">
              <w:rPr>
                <w:rFonts w:ascii="PT Astra Serif" w:hAnsi="PT Astra Serif" w:cs="Times New Roman"/>
              </w:rPr>
              <w:t xml:space="preserve"> документаци</w:t>
            </w:r>
            <w:r w:rsidR="007A6EB2">
              <w:rPr>
                <w:rFonts w:ascii="PT Astra Serif" w:hAnsi="PT Astra Serif" w:cs="Times New Roman"/>
              </w:rPr>
              <w:t>я</w:t>
            </w:r>
            <w:r w:rsidRPr="00AB0500">
              <w:rPr>
                <w:rFonts w:ascii="PT Astra Serif" w:hAnsi="PT Astra Serif" w:cs="Times New Roman"/>
              </w:rPr>
              <w:t xml:space="preserve"> по объекту, разработанную в 2006 </w:t>
            </w:r>
            <w:r w:rsidRPr="006D3876">
              <w:rPr>
                <w:rFonts w:ascii="PT Astra Serif" w:hAnsi="PT Astra Serif" w:cs="Times New Roman"/>
              </w:rPr>
              <w:t>году</w:t>
            </w:r>
            <w:r w:rsidR="007A6EB2" w:rsidRPr="006D3876">
              <w:rPr>
                <w:rFonts w:ascii="PT Astra Serif" w:hAnsi="PT Astra Serif" w:cs="Times New Roman"/>
              </w:rPr>
              <w:t xml:space="preserve"> (на бумажном носителе, скан-копия)</w:t>
            </w:r>
            <w:r w:rsidRPr="006D3876">
              <w:rPr>
                <w:rFonts w:ascii="PT Astra Serif" w:hAnsi="PT Astra Serif" w:cs="Times New Roman"/>
              </w:rPr>
              <w:t>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копи</w:t>
            </w:r>
            <w:r w:rsidR="008066A8">
              <w:rPr>
                <w:rFonts w:ascii="PT Astra Serif" w:hAnsi="PT Astra Serif" w:cs="Times New Roman"/>
              </w:rPr>
              <w:t>я</w:t>
            </w:r>
            <w:r w:rsidRPr="00AB0500">
              <w:rPr>
                <w:rFonts w:ascii="PT Astra Serif" w:hAnsi="PT Astra Serif" w:cs="Times New Roman"/>
              </w:rPr>
              <w:t xml:space="preserve"> положительного заключения по проекту «Реконструкция котельной городского округа ЗАТО Светлый»;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перечень существующего оборудования и сооружений котельной подлежащих демонтажу;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перечень ранее закупленного и установленного оборудования (которое подлежит дальнейшей эксплуатации и использованию), копии  сертификатов и паспортов;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копии результатов обследования существующих конструкций зданий и сооружений, расположенных на площадке объекта;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копии актов о приемке выполненных работ за период 2009-2013 годы;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- иные документы необходимые для подачи пакета документов в государственную экспертизу.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По результатам корректировки технических решений исходного проекта выполнить полный комплект проектной и рабочей документации.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Получить положительное заключение государственной экспертизы проектной документации и положительное заключение проверки достоверности определения сметной стоимости.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Проект выполнить в соответствии с действующими нормативными документами в области проектирования, постановлением Правительства РФ № 87 от 16.02.2008 «О составе разделов проектной документации и требованиях к их содержанию», ГОСТ Р 21.101-2020 «Система проектной документации для строительства. Основные требования к проектной и рабочей документации», предметом проектирования, действующими нормативными документами в области проектирования.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Все проектные решения принимать на основании необходимых расчетов.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Подрядчик защищает свои решения, а по принятым замечаниям подготавливает ответы, вносит исправления, дополнения.</w:t>
            </w:r>
          </w:p>
          <w:p w:rsidR="00AB0500" w:rsidRPr="00AB0500" w:rsidRDefault="00AB0500" w:rsidP="00AB0500">
            <w:pPr>
              <w:pStyle w:val="Standard"/>
              <w:ind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Подрядчик обеспечивает сопровождение материалов изысканий, проектной и сметной документации при проведении государственной экспертизы.</w:t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lastRenderedPageBreak/>
              <w:t>47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Формат предоставляемых материалов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tabs>
                <w:tab w:val="left" w:pos="851"/>
              </w:tabs>
              <w:spacing w:after="0" w:line="240" w:lineRule="auto"/>
              <w:ind w:firstLine="12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AB0500">
              <w:rPr>
                <w:rFonts w:ascii="PT Astra Serif" w:hAnsi="PT Astra Serif" w:cs="Times New Roman"/>
                <w:sz w:val="24"/>
                <w:szCs w:val="24"/>
              </w:rPr>
              <w:t>- Бумажный экземпляр: 2 экземпляра, сброшюрованных, подписанных ГИПом/ГАПом, заверенных печатью Подрядчика.</w:t>
            </w:r>
          </w:p>
          <w:p w:rsidR="00AB0500" w:rsidRPr="00AB0500" w:rsidRDefault="00AB0500" w:rsidP="00AB0500">
            <w:pPr>
              <w:tabs>
                <w:tab w:val="left" w:pos="851"/>
              </w:tabs>
              <w:spacing w:after="0" w:line="240" w:lineRule="auto"/>
              <w:ind w:firstLine="12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AB0500">
              <w:rPr>
                <w:rFonts w:ascii="PT Astra Serif" w:hAnsi="PT Astra Serif" w:cs="Times New Roman"/>
                <w:sz w:val="24"/>
                <w:szCs w:val="24"/>
              </w:rPr>
              <w:t xml:space="preserve">- Электронный экземпляр: Полный комплект документации в формате (PDF) на электронном носителе (USB-флеш-накопитель или внешний жесткий диск), в том числе сметная документация в формате с возможностью редактирования документов в программном комплексе, совместимом </w:t>
            </w:r>
            <w:r w:rsidR="00367EEA">
              <w:rPr>
                <w:rFonts w:ascii="PT Astra Serif" w:hAnsi="PT Astra Serif" w:cs="Times New Roman"/>
                <w:sz w:val="24"/>
                <w:szCs w:val="24"/>
              </w:rPr>
              <w:t xml:space="preserve">с </w:t>
            </w:r>
            <w:r w:rsidRPr="00AB0500">
              <w:rPr>
                <w:rFonts w:ascii="PT Astra Serif" w:hAnsi="PT Astra Serif" w:cs="Times New Roman"/>
                <w:sz w:val="24"/>
                <w:szCs w:val="24"/>
              </w:rPr>
              <w:t>«Гранд-сметой».</w:t>
            </w:r>
          </w:p>
          <w:p w:rsidR="00AB0500" w:rsidRPr="00AB0500" w:rsidRDefault="00AB0500" w:rsidP="00AB0500">
            <w:pPr>
              <w:tabs>
                <w:tab w:val="left" w:pos="851"/>
              </w:tabs>
              <w:spacing w:after="0" w:line="240" w:lineRule="auto"/>
              <w:ind w:firstLine="12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AB0500">
              <w:rPr>
                <w:rFonts w:ascii="PT Astra Serif" w:hAnsi="PT Astra Serif" w:cs="Times New Roman"/>
                <w:sz w:val="24"/>
                <w:szCs w:val="24"/>
              </w:rPr>
              <w:t>Состав и структура электронной версии проектно-сметной документации должны быть идентичны бумажному оригиналу. Проектную документацию (основные комплекты чертежей) выдавать в сброшюрованном виде.</w:t>
            </w:r>
            <w:r w:rsidRPr="00AB0500">
              <w:rPr>
                <w:rFonts w:ascii="PT Astra Serif" w:hAnsi="PT Astra Serif" w:cs="Times New Roman"/>
                <w:sz w:val="24"/>
                <w:szCs w:val="24"/>
              </w:rPr>
              <w:tab/>
            </w:r>
          </w:p>
        </w:tc>
      </w:tr>
      <w:tr w:rsidR="00AB0500" w:rsidRPr="00AB0500" w:rsidTr="004C6CDC">
        <w:trPr>
          <w:trHeight w:val="361"/>
        </w:trPr>
        <w:tc>
          <w:tcPr>
            <w:tcW w:w="10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48</w:t>
            </w: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Особые условия</w:t>
            </w:r>
          </w:p>
        </w:tc>
        <w:tc>
          <w:tcPr>
            <w:tcW w:w="52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00" w:rsidRPr="00AB0500" w:rsidRDefault="00AB0500" w:rsidP="00AB0500">
            <w:pPr>
              <w:pStyle w:val="Standard"/>
              <w:numPr>
                <w:ilvl w:val="0"/>
                <w:numId w:val="33"/>
              </w:numPr>
              <w:tabs>
                <w:tab w:val="left" w:pos="444"/>
              </w:tabs>
              <w:autoSpaceDN w:val="0"/>
              <w:ind w:left="0" w:firstLine="120"/>
              <w:jc w:val="both"/>
              <w:rPr>
                <w:rFonts w:ascii="PT Astra Serif" w:hAnsi="PT Astra Serif" w:cs="Times New Roman"/>
              </w:rPr>
            </w:pPr>
            <w:r w:rsidRPr="00AB0500">
              <w:rPr>
                <w:rFonts w:ascii="PT Astra Serif" w:hAnsi="PT Astra Serif" w:cs="Times New Roman"/>
              </w:rPr>
              <w:t>Настоящее задание может уточняться, дополняться и изменяться по взаимному согласованию Сторон, в срок не позднее 30 календарных дней до срока окончания подготовки проектной документации по условиям контракта.</w:t>
            </w:r>
          </w:p>
          <w:p w:rsidR="00AB0500" w:rsidRPr="00AB0500" w:rsidRDefault="00AB0500" w:rsidP="00AB0500">
            <w:pPr>
              <w:pStyle w:val="af"/>
              <w:keepNext/>
              <w:keepLines/>
              <w:numPr>
                <w:ilvl w:val="0"/>
                <w:numId w:val="33"/>
              </w:numPr>
              <w:tabs>
                <w:tab w:val="left" w:pos="0"/>
                <w:tab w:val="left" w:pos="474"/>
                <w:tab w:val="left" w:pos="1134"/>
              </w:tabs>
              <w:autoSpaceDN w:val="0"/>
              <w:ind w:left="0" w:firstLine="119"/>
              <w:jc w:val="both"/>
              <w:rPr>
                <w:rFonts w:ascii="PT Astra Serif" w:eastAsia="F" w:hAnsi="PT Astra Serif" w:cs="Times New Roman"/>
                <w:lang w:eastAsia="ru-RU"/>
              </w:rPr>
            </w:pPr>
            <w:r w:rsidRPr="00AB0500">
              <w:rPr>
                <w:rFonts w:ascii="PT Astra Serif" w:eastAsia="F" w:hAnsi="PT Astra Serif" w:cs="Times New Roman"/>
                <w:lang w:eastAsia="ru-RU"/>
              </w:rPr>
              <w:t>Гарантийный срок на результат выполненных работ - 60 месяцев. Гарантийный срок исчисляется с момента подписания документа о приемке в единой информационной системе в сфере закупок Заказчиком.</w:t>
            </w:r>
          </w:p>
          <w:p w:rsidR="00AB0500" w:rsidRPr="00AB0500" w:rsidRDefault="00AB0500" w:rsidP="00AB0500">
            <w:pPr>
              <w:pStyle w:val="1"/>
              <w:numPr>
                <w:ilvl w:val="0"/>
                <w:numId w:val="33"/>
              </w:numPr>
              <w:tabs>
                <w:tab w:val="left" w:pos="444"/>
              </w:tabs>
              <w:spacing w:before="0"/>
              <w:ind w:left="0" w:firstLine="120"/>
              <w:jc w:val="both"/>
              <w:rPr>
                <w:rFonts w:ascii="PT Astra Serif" w:eastAsia="F" w:hAnsi="PT Astra Serif"/>
                <w:b w:val="0"/>
                <w:bCs w:val="0"/>
                <w:color w:val="auto"/>
                <w:sz w:val="24"/>
                <w:szCs w:val="24"/>
              </w:rPr>
            </w:pPr>
            <w:r w:rsidRPr="00AB0500">
              <w:rPr>
                <w:rFonts w:ascii="PT Astra Serif" w:eastAsia="F" w:hAnsi="PT Astra Serif"/>
                <w:b w:val="0"/>
                <w:bCs w:val="0"/>
                <w:color w:val="auto"/>
                <w:sz w:val="24"/>
                <w:szCs w:val="24"/>
              </w:rPr>
              <w:t xml:space="preserve">Устранить за свой счет в установленный Заказчиком разумный срок недостатки </w:t>
            </w:r>
            <w:r w:rsidRPr="00AB0500">
              <w:rPr>
                <w:rFonts w:ascii="PT Astra Serif" w:eastAsia="F" w:hAnsi="PT Astra Serif"/>
                <w:b w:val="0"/>
                <w:bCs w:val="0"/>
                <w:color w:val="auto"/>
                <w:sz w:val="24"/>
                <w:szCs w:val="24"/>
              </w:rPr>
              <w:lastRenderedPageBreak/>
              <w:t>(дефекты), выявленные в процессе выполнения работ по контракту, при передаче результатов работ по контракту, при проведении государственной экспертизы, а также выявленные в ходе работ по реконструкции или в процессе эксплуатации объекта, возникшие вследствие невыполнения и (или) ненадлежащего выполнения работ Подрядчиком и (или) третьими лицами, привлеченными им для выполнения работ, а в случае если указанные недостатки (дефекты) причинили убытки Заказчику и (или) третьим лицам, возместить убытки в полном объеме в соответствии с гражданским законодательством Российской Федерации. В случае, если Заказчиком не указан срок для устранения выявленных недостатков (дефектов), такие недостатки (дефекты) должны быть устранены Подрядчиком в срок не позднее 20 (двадцати) дней со дня получения уведомления о выявленных недостатках (дефектах).</w:t>
            </w:r>
          </w:p>
        </w:tc>
      </w:tr>
    </w:tbl>
    <w:p w:rsidR="00AB0500" w:rsidRDefault="00AB0500" w:rsidP="00AB0500">
      <w:pPr>
        <w:pStyle w:val="Standard"/>
        <w:jc w:val="center"/>
        <w:rPr>
          <w:rFonts w:ascii="PT Astra Serif" w:hAnsi="PT Astra Serif" w:cs="Times New Roman"/>
        </w:rPr>
      </w:pPr>
    </w:p>
    <w:p w:rsidR="006936D5" w:rsidRPr="002B34C6" w:rsidRDefault="006936D5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tbl>
      <w:tblPr>
        <w:tblStyle w:val="af4"/>
        <w:tblW w:w="9854" w:type="dxa"/>
        <w:tblLayout w:type="fixed"/>
        <w:tblLook w:val="04A0" w:firstRow="1" w:lastRow="0" w:firstColumn="1" w:lastColumn="0" w:noHBand="0" w:noVBand="1"/>
      </w:tblPr>
      <w:tblGrid>
        <w:gridCol w:w="4928"/>
        <w:gridCol w:w="4926"/>
      </w:tblGrid>
      <w:tr w:rsidR="00A411F7" w:rsidRPr="002B34C6" w:rsidTr="0003603C">
        <w:trPr>
          <w:trHeight w:val="3145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A411F7" w:rsidRPr="002B34C6" w:rsidRDefault="00E7267B" w:rsidP="009E443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B34C6">
              <w:rPr>
                <w:rFonts w:ascii="PT Astra Serif" w:hAnsi="PT Astra Serif"/>
                <w:b/>
                <w:bCs/>
                <w:sz w:val="24"/>
                <w:szCs w:val="24"/>
              </w:rPr>
              <w:t>Подрядчик</w:t>
            </w:r>
          </w:p>
          <w:p w:rsidR="00A411F7" w:rsidRPr="002B34C6" w:rsidRDefault="00A411F7" w:rsidP="009E443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03603C" w:rsidRDefault="0003603C" w:rsidP="009E443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16E81">
              <w:rPr>
                <w:rFonts w:ascii="PT Astra Serif" w:hAnsi="PT Astra Serif"/>
                <w:b/>
                <w:sz w:val="24"/>
                <w:szCs w:val="24"/>
              </w:rPr>
              <w:t>Общество с ограниченной ответственностью «Академия строительства»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03603C" w:rsidRPr="002B34C6" w:rsidRDefault="0003603C" w:rsidP="009E443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(ООО «Академия строительства»)</w:t>
            </w:r>
          </w:p>
          <w:p w:rsidR="00A411F7" w:rsidRPr="002B34C6" w:rsidRDefault="00A411F7" w:rsidP="009E443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A411F7" w:rsidRPr="002B34C6" w:rsidRDefault="00A411F7" w:rsidP="009E443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9E4434" w:rsidRDefault="009E4434" w:rsidP="009E4434">
            <w:pPr>
              <w:widowControl w:val="0"/>
              <w:spacing w:after="0" w:line="240" w:lineRule="auto"/>
              <w:ind w:firstLine="3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03603C" w:rsidRDefault="0003603C" w:rsidP="009E4434">
            <w:pPr>
              <w:widowControl w:val="0"/>
              <w:spacing w:after="0" w:line="240" w:lineRule="auto"/>
              <w:ind w:firstLine="3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3603C">
              <w:rPr>
                <w:rFonts w:ascii="PT Astra Serif" w:hAnsi="PT Astra Serif"/>
                <w:b/>
                <w:sz w:val="24"/>
                <w:szCs w:val="24"/>
              </w:rPr>
              <w:t>Директор</w:t>
            </w:r>
          </w:p>
          <w:p w:rsidR="0003603C" w:rsidRDefault="0003603C" w:rsidP="009E4434">
            <w:pPr>
              <w:widowControl w:val="0"/>
              <w:spacing w:after="0" w:line="240" w:lineRule="auto"/>
              <w:ind w:firstLine="3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9E4434" w:rsidRDefault="009E4434" w:rsidP="009E4434">
            <w:pPr>
              <w:widowControl w:val="0"/>
              <w:spacing w:after="0" w:line="240" w:lineRule="auto"/>
              <w:ind w:firstLine="3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03603C" w:rsidRPr="0003603C" w:rsidRDefault="0003603C" w:rsidP="009E4434">
            <w:pPr>
              <w:widowControl w:val="0"/>
              <w:spacing w:after="0" w:line="240" w:lineRule="auto"/>
              <w:ind w:firstLine="3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3603C">
              <w:rPr>
                <w:rFonts w:ascii="PT Astra Serif" w:hAnsi="PT Astra Serif"/>
                <w:b/>
                <w:sz w:val="24"/>
                <w:szCs w:val="24"/>
              </w:rPr>
              <w:t>________________/А.С. Широбоков/</w:t>
            </w:r>
          </w:p>
          <w:p w:rsidR="00A411F7" w:rsidRPr="002B34C6" w:rsidRDefault="00A411F7" w:rsidP="009E443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A411F7" w:rsidRPr="002B34C6" w:rsidRDefault="00A411F7" w:rsidP="009E443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A411F7" w:rsidRPr="002B34C6" w:rsidRDefault="00A411F7" w:rsidP="009E443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A411F7" w:rsidRPr="002B34C6" w:rsidRDefault="00A411F7" w:rsidP="009E443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A411F7" w:rsidRPr="002B34C6" w:rsidRDefault="00A411F7" w:rsidP="009E443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A411F7" w:rsidRPr="002B34C6" w:rsidRDefault="00E7267B" w:rsidP="009E443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B34C6">
              <w:rPr>
                <w:rFonts w:ascii="PT Astra Serif" w:hAnsi="PT Astra Serif"/>
                <w:b/>
                <w:sz w:val="24"/>
                <w:szCs w:val="24"/>
              </w:rPr>
              <w:t>Заказчик</w:t>
            </w:r>
          </w:p>
          <w:p w:rsidR="00A411F7" w:rsidRPr="002B34C6" w:rsidRDefault="00A411F7" w:rsidP="009E443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A411F7" w:rsidRPr="002B34C6" w:rsidRDefault="00E7267B" w:rsidP="009E443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B34C6">
              <w:rPr>
                <w:rFonts w:ascii="PT Astra Serif" w:hAnsi="PT Astra Serif"/>
                <w:b/>
                <w:sz w:val="24"/>
                <w:szCs w:val="24"/>
              </w:rPr>
              <w:t>Муниципальное учреждение «Администрация городского округа</w:t>
            </w:r>
          </w:p>
          <w:p w:rsidR="00A411F7" w:rsidRPr="002B34C6" w:rsidRDefault="00E7267B" w:rsidP="009E443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2B34C6">
              <w:rPr>
                <w:rFonts w:ascii="PT Astra Serif" w:hAnsi="PT Astra Serif"/>
                <w:b/>
                <w:sz w:val="24"/>
                <w:szCs w:val="24"/>
              </w:rPr>
              <w:t>ЗАТО Светлый»</w:t>
            </w:r>
          </w:p>
          <w:p w:rsidR="00A411F7" w:rsidRPr="002B34C6" w:rsidRDefault="00E7267B" w:rsidP="009E443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B34C6">
              <w:rPr>
                <w:rFonts w:ascii="PT Astra Serif" w:hAnsi="PT Astra Serif"/>
                <w:sz w:val="24"/>
                <w:szCs w:val="24"/>
              </w:rPr>
              <w:t>(Администрация городского округа</w:t>
            </w:r>
          </w:p>
          <w:p w:rsidR="00A411F7" w:rsidRDefault="00E7267B" w:rsidP="009E443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B34C6">
              <w:rPr>
                <w:rFonts w:ascii="PT Astra Serif" w:hAnsi="PT Astra Serif"/>
                <w:sz w:val="24"/>
                <w:szCs w:val="24"/>
              </w:rPr>
              <w:t>ЗАТО Светлый)</w:t>
            </w:r>
          </w:p>
          <w:p w:rsidR="009E4434" w:rsidRPr="002B34C6" w:rsidRDefault="009E4434" w:rsidP="009E4434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223AC" w:rsidRDefault="009223AC" w:rsidP="009E4434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</w:rPr>
            </w:pPr>
            <w:r w:rsidRPr="009E4434">
              <w:rPr>
                <w:rFonts w:ascii="PT Astra Serif" w:hAnsi="PT Astra Serif"/>
                <w:b/>
                <w:sz w:val="24"/>
              </w:rPr>
              <w:t>Первый заместитель главы администрации городского округа ЗАТО Светлый</w:t>
            </w:r>
          </w:p>
          <w:p w:rsidR="009E4434" w:rsidRPr="009E4434" w:rsidRDefault="009E4434" w:rsidP="009E4434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</w:rPr>
            </w:pPr>
          </w:p>
          <w:p w:rsidR="00A411F7" w:rsidRPr="002B34C6" w:rsidRDefault="009223AC" w:rsidP="009E4434">
            <w:pPr>
              <w:widowControl w:val="0"/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E4434">
              <w:rPr>
                <w:rFonts w:ascii="PT Astra Serif" w:hAnsi="PT Astra Serif"/>
                <w:b/>
                <w:sz w:val="24"/>
              </w:rPr>
              <w:t>___________________/Е.Н. Эсаулова/</w:t>
            </w:r>
          </w:p>
        </w:tc>
      </w:tr>
    </w:tbl>
    <w:p w:rsidR="00A411F7" w:rsidRPr="002B34C6" w:rsidRDefault="00A411F7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</w:p>
    <w:p w:rsidR="0052182C" w:rsidRDefault="0052182C" w:rsidP="00A57553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</w:p>
    <w:p w:rsidR="0003603C" w:rsidRDefault="0003603C" w:rsidP="0003603C">
      <w:pPr>
        <w:tabs>
          <w:tab w:val="left" w:pos="851"/>
        </w:tabs>
        <w:spacing w:after="0" w:line="240" w:lineRule="auto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ab/>
      </w:r>
    </w:p>
    <w:p w:rsidR="00716D57" w:rsidRDefault="00716D57" w:rsidP="0003603C">
      <w:pPr>
        <w:tabs>
          <w:tab w:val="left" w:pos="851"/>
        </w:tabs>
        <w:spacing w:after="0" w:line="240" w:lineRule="auto"/>
        <w:rPr>
          <w:rFonts w:ascii="PT Astra Serif" w:hAnsi="PT Astra Serif"/>
          <w:sz w:val="24"/>
          <w:szCs w:val="24"/>
        </w:rPr>
      </w:pPr>
    </w:p>
    <w:p w:rsidR="00716D57" w:rsidRDefault="00716D57" w:rsidP="00A57553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</w:p>
    <w:p w:rsidR="006936D5" w:rsidRDefault="006936D5" w:rsidP="00A57553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</w:p>
    <w:p w:rsidR="00EE7B9B" w:rsidRDefault="00EE7B9B" w:rsidP="00A57553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</w:p>
    <w:p w:rsidR="009E4434" w:rsidRDefault="009E4434" w:rsidP="00A57553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</w:p>
    <w:p w:rsidR="009E4434" w:rsidRDefault="009E4434" w:rsidP="00A57553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</w:p>
    <w:p w:rsidR="009E4434" w:rsidRDefault="009E4434" w:rsidP="00A57553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</w:p>
    <w:p w:rsidR="00EE7B9B" w:rsidRDefault="00EE7B9B" w:rsidP="00A57553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</w:p>
    <w:p w:rsidR="00EE7B9B" w:rsidRDefault="00EE7B9B" w:rsidP="00A57553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</w:p>
    <w:p w:rsidR="00EE7B9B" w:rsidRDefault="00EE7B9B" w:rsidP="00A57553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</w:p>
    <w:p w:rsidR="00EE7B9B" w:rsidRDefault="00EE7B9B" w:rsidP="00A57553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</w:p>
    <w:p w:rsidR="00EE7B9B" w:rsidRDefault="00EE7B9B" w:rsidP="00A57553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</w:p>
    <w:p w:rsidR="00EE7B9B" w:rsidRDefault="00EE7B9B" w:rsidP="00A57553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</w:p>
    <w:p w:rsidR="00A57553" w:rsidRPr="002B34C6" w:rsidRDefault="00A57553" w:rsidP="00A57553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r w:rsidRPr="002B34C6">
        <w:rPr>
          <w:rFonts w:ascii="PT Astra Serif" w:hAnsi="PT Astra Serif"/>
          <w:sz w:val="24"/>
          <w:szCs w:val="24"/>
        </w:rPr>
        <w:t xml:space="preserve">Приложение № </w:t>
      </w:r>
      <w:r>
        <w:rPr>
          <w:rFonts w:ascii="PT Astra Serif" w:hAnsi="PT Astra Serif"/>
          <w:sz w:val="24"/>
          <w:szCs w:val="24"/>
        </w:rPr>
        <w:t>2</w:t>
      </w:r>
    </w:p>
    <w:p w:rsidR="00A57553" w:rsidRPr="002B34C6" w:rsidRDefault="00A57553" w:rsidP="00A57553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r w:rsidRPr="002B34C6">
        <w:rPr>
          <w:rFonts w:ascii="PT Astra Serif" w:hAnsi="PT Astra Serif"/>
          <w:sz w:val="24"/>
          <w:szCs w:val="24"/>
        </w:rPr>
        <w:t xml:space="preserve">к муниципальному контракту </w:t>
      </w:r>
    </w:p>
    <w:p w:rsidR="00A57553" w:rsidRPr="002B34C6" w:rsidRDefault="00A57553" w:rsidP="00A57553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r w:rsidRPr="002B34C6">
        <w:rPr>
          <w:rFonts w:ascii="PT Astra Serif" w:hAnsi="PT Astra Serif"/>
          <w:sz w:val="24"/>
          <w:szCs w:val="24"/>
        </w:rPr>
        <w:t>от _______________</w:t>
      </w:r>
      <w:r w:rsidR="009E4434">
        <w:rPr>
          <w:rFonts w:ascii="PT Astra Serif" w:hAnsi="PT Astra Serif"/>
          <w:sz w:val="24"/>
          <w:szCs w:val="24"/>
        </w:rPr>
        <w:t xml:space="preserve"> № 39</w:t>
      </w:r>
    </w:p>
    <w:p w:rsidR="00A57553" w:rsidRDefault="00A57553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</w:p>
    <w:p w:rsidR="00A57553" w:rsidRDefault="00A57553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</w:p>
    <w:p w:rsidR="00A57553" w:rsidRDefault="00A57553" w:rsidP="00EA3F50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EA3F50">
        <w:rPr>
          <w:rFonts w:ascii="PT Astra Serif" w:eastAsia="Times New Roman" w:hAnsi="PT Astra Serif" w:cs="Times New Roman"/>
          <w:b/>
          <w:bCs/>
          <w:sz w:val="24"/>
          <w:szCs w:val="24"/>
        </w:rPr>
        <w:t>График выполнения работ</w:t>
      </w:r>
    </w:p>
    <w:p w:rsidR="00EA3F50" w:rsidRPr="00EA3F50" w:rsidRDefault="00EA3F50" w:rsidP="00EA3F50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A57553" w:rsidRDefault="006936D5" w:rsidP="006936D5">
      <w:pPr>
        <w:spacing w:after="0" w:line="240" w:lineRule="auto"/>
        <w:jc w:val="center"/>
        <w:rPr>
          <w:rFonts w:ascii="PT Astra Serif" w:hAnsi="PT Astra Serif" w:cs="Times New Roman"/>
          <w:b/>
          <w:bCs/>
          <w:color w:val="000000"/>
          <w:sz w:val="24"/>
          <w:szCs w:val="24"/>
        </w:rPr>
      </w:pPr>
      <w:r w:rsidRPr="006936D5">
        <w:rPr>
          <w:rFonts w:ascii="PT Astra Serif" w:eastAsia="Times New Roman" w:hAnsi="PT Astra Serif" w:cs="Times New Roman"/>
          <w:b/>
          <w:sz w:val="24"/>
          <w:szCs w:val="24"/>
        </w:rPr>
        <w:t>Корректировка проекта</w:t>
      </w:r>
      <w:r w:rsidRPr="006936D5">
        <w:rPr>
          <w:rFonts w:ascii="PT Astra Serif" w:hAnsi="PT Astra Serif"/>
          <w:b/>
          <w:sz w:val="24"/>
          <w:szCs w:val="24"/>
        </w:rPr>
        <w:t xml:space="preserve"> </w:t>
      </w:r>
      <w:r w:rsidR="00221EE6">
        <w:rPr>
          <w:rFonts w:ascii="PT Astra Serif" w:hAnsi="PT Astra Serif"/>
          <w:b/>
          <w:sz w:val="24"/>
          <w:szCs w:val="24"/>
        </w:rPr>
        <w:t>«</w:t>
      </w:r>
      <w:r w:rsidRPr="006936D5">
        <w:rPr>
          <w:rFonts w:ascii="PT Astra Serif" w:eastAsia="Times New Roman" w:hAnsi="PT Astra Serif" w:cs="Times New Roman"/>
          <w:b/>
          <w:sz w:val="24"/>
          <w:szCs w:val="24"/>
        </w:rPr>
        <w:t>Реконструкция котельной городского округа ЗАТО Светлый</w:t>
      </w:r>
      <w:r w:rsidR="00F52E01">
        <w:rPr>
          <w:rFonts w:ascii="PT Astra Serif" w:hAnsi="PT Astra Serif" w:cs="Times New Roman"/>
          <w:b/>
          <w:bCs/>
          <w:color w:val="000000"/>
          <w:sz w:val="24"/>
          <w:szCs w:val="24"/>
        </w:rPr>
        <w:t>»</w:t>
      </w:r>
    </w:p>
    <w:p w:rsidR="006936D5" w:rsidRPr="006936D5" w:rsidRDefault="006936D5" w:rsidP="006936D5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tbl>
      <w:tblPr>
        <w:tblW w:w="9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7"/>
        <w:gridCol w:w="3991"/>
        <w:gridCol w:w="1699"/>
        <w:gridCol w:w="3350"/>
      </w:tblGrid>
      <w:tr w:rsidR="00A57553" w:rsidRPr="00A57553" w:rsidTr="00A57553">
        <w:trPr>
          <w:cantSplit/>
          <w:trHeight w:val="331"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553" w:rsidRPr="00F52E01" w:rsidRDefault="00A57553" w:rsidP="00A57553">
            <w:pPr>
              <w:spacing w:after="0" w:line="240" w:lineRule="auto"/>
              <w:jc w:val="center"/>
              <w:rPr>
                <w:rFonts w:ascii="PT Astra Serif" w:eastAsia="Calibri" w:hAnsi="PT Astra Serif"/>
                <w:b/>
                <w:sz w:val="20"/>
                <w:szCs w:val="20"/>
                <w:lang w:eastAsia="en-US"/>
              </w:rPr>
            </w:pPr>
            <w:r w:rsidRPr="00F52E01">
              <w:rPr>
                <w:rFonts w:ascii="PT Astra Serif" w:eastAsia="Calibri" w:hAnsi="PT Astra Serif"/>
                <w:b/>
                <w:sz w:val="20"/>
                <w:szCs w:val="20"/>
                <w:lang w:eastAsia="en-US"/>
              </w:rPr>
              <w:t>№</w:t>
            </w:r>
          </w:p>
          <w:p w:rsidR="00A57553" w:rsidRPr="00F52E01" w:rsidRDefault="00A57553" w:rsidP="00A57553">
            <w:pPr>
              <w:spacing w:after="0" w:line="240" w:lineRule="auto"/>
              <w:jc w:val="center"/>
              <w:rPr>
                <w:rFonts w:ascii="PT Astra Serif" w:eastAsia="Calibri" w:hAnsi="PT Astra Serif"/>
                <w:b/>
                <w:sz w:val="20"/>
                <w:szCs w:val="20"/>
                <w:lang w:eastAsia="en-US"/>
              </w:rPr>
            </w:pPr>
            <w:r w:rsidRPr="00F52E01">
              <w:rPr>
                <w:rFonts w:ascii="PT Astra Serif" w:eastAsia="Calibri" w:hAnsi="PT Astra Serif"/>
                <w:b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3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553" w:rsidRPr="00F52E01" w:rsidRDefault="00A57553" w:rsidP="00A57553">
            <w:pPr>
              <w:spacing w:after="0" w:line="240" w:lineRule="auto"/>
              <w:jc w:val="center"/>
              <w:rPr>
                <w:rFonts w:ascii="PT Astra Serif" w:eastAsia="Calibri" w:hAnsi="PT Astra Serif"/>
                <w:b/>
                <w:sz w:val="20"/>
                <w:szCs w:val="20"/>
                <w:lang w:eastAsia="en-US"/>
              </w:rPr>
            </w:pPr>
            <w:r w:rsidRPr="00F52E01">
              <w:rPr>
                <w:rFonts w:ascii="PT Astra Serif" w:eastAsia="Calibri" w:hAnsi="PT Astra Serif"/>
                <w:b/>
                <w:sz w:val="20"/>
                <w:szCs w:val="20"/>
                <w:lang w:eastAsia="en-US"/>
              </w:rPr>
              <w:t xml:space="preserve">Наименование (стадий) работ 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553" w:rsidRPr="00F52E01" w:rsidRDefault="00A57553" w:rsidP="00A57553">
            <w:pPr>
              <w:spacing w:after="0" w:line="240" w:lineRule="auto"/>
              <w:jc w:val="center"/>
              <w:rPr>
                <w:rFonts w:ascii="PT Astra Serif" w:eastAsia="Calibri" w:hAnsi="PT Astra Serif"/>
                <w:b/>
                <w:sz w:val="20"/>
                <w:szCs w:val="20"/>
                <w:lang w:eastAsia="en-US"/>
              </w:rPr>
            </w:pPr>
            <w:r w:rsidRPr="00F52E01">
              <w:rPr>
                <w:rFonts w:ascii="PT Astra Serif" w:eastAsia="Calibri" w:hAnsi="PT Astra Serif"/>
                <w:b/>
                <w:sz w:val="20"/>
                <w:szCs w:val="20"/>
                <w:lang w:eastAsia="en-US"/>
              </w:rPr>
              <w:t>Сроки выполнения работ</w:t>
            </w:r>
          </w:p>
        </w:tc>
      </w:tr>
      <w:tr w:rsidR="00A57553" w:rsidRPr="00A57553" w:rsidTr="00A5629F">
        <w:trPr>
          <w:cantSplit/>
          <w:trHeight w:val="671"/>
          <w:jc w:val="center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553" w:rsidRPr="00F52E01" w:rsidRDefault="00A57553" w:rsidP="00A57553">
            <w:pPr>
              <w:spacing w:after="0" w:line="240" w:lineRule="auto"/>
              <w:rPr>
                <w:rFonts w:ascii="PT Astra Serif" w:eastAsia="Calibri" w:hAnsi="PT Astra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553" w:rsidRPr="00F52E01" w:rsidRDefault="00A57553" w:rsidP="00A57553">
            <w:pPr>
              <w:spacing w:after="0" w:line="240" w:lineRule="auto"/>
              <w:rPr>
                <w:rFonts w:ascii="PT Astra Serif" w:eastAsia="Calibri" w:hAnsi="PT Astra Serif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553" w:rsidRPr="00F52E01" w:rsidRDefault="00A57553" w:rsidP="00EA3F50">
            <w:pPr>
              <w:spacing w:after="0" w:line="240" w:lineRule="auto"/>
              <w:jc w:val="center"/>
              <w:rPr>
                <w:rFonts w:ascii="PT Astra Serif" w:eastAsia="Calibri" w:hAnsi="PT Astra Serif"/>
                <w:b/>
                <w:sz w:val="20"/>
                <w:szCs w:val="20"/>
                <w:lang w:eastAsia="en-US"/>
              </w:rPr>
            </w:pPr>
            <w:r w:rsidRPr="00F52E01">
              <w:rPr>
                <w:rFonts w:ascii="PT Astra Serif" w:eastAsia="Calibri" w:hAnsi="PT Astra Serif"/>
                <w:b/>
                <w:sz w:val="20"/>
                <w:szCs w:val="20"/>
                <w:lang w:eastAsia="en-US"/>
              </w:rPr>
              <w:t xml:space="preserve">Выполнение работ </w:t>
            </w:r>
            <w:r w:rsidR="00EA3F50" w:rsidRPr="00F52E01">
              <w:rPr>
                <w:rFonts w:ascii="PT Astra Serif" w:eastAsia="Calibri" w:hAnsi="PT Astra Serif"/>
                <w:b/>
                <w:sz w:val="20"/>
                <w:szCs w:val="20"/>
                <w:lang w:eastAsia="en-US"/>
              </w:rPr>
              <w:t>П</w:t>
            </w:r>
            <w:r w:rsidRPr="00F52E01">
              <w:rPr>
                <w:rFonts w:ascii="PT Astra Serif" w:eastAsia="Calibri" w:hAnsi="PT Astra Serif"/>
                <w:b/>
                <w:sz w:val="20"/>
                <w:szCs w:val="20"/>
                <w:lang w:eastAsia="en-US"/>
              </w:rPr>
              <w:t xml:space="preserve">одрядчиком 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553" w:rsidRPr="00F52E01" w:rsidRDefault="00A57553" w:rsidP="00A57553">
            <w:pPr>
              <w:spacing w:after="0" w:line="240" w:lineRule="auto"/>
              <w:jc w:val="center"/>
              <w:rPr>
                <w:rFonts w:ascii="PT Astra Serif" w:eastAsia="Calibri" w:hAnsi="PT Astra Serif"/>
                <w:b/>
                <w:sz w:val="20"/>
                <w:szCs w:val="20"/>
                <w:lang w:eastAsia="en-US"/>
              </w:rPr>
            </w:pPr>
            <w:r w:rsidRPr="00F52E01">
              <w:rPr>
                <w:rFonts w:ascii="PT Astra Serif" w:eastAsia="Calibri" w:hAnsi="PT Astra Serif"/>
                <w:b/>
                <w:sz w:val="20"/>
                <w:szCs w:val="20"/>
                <w:lang w:eastAsia="en-US"/>
              </w:rPr>
              <w:t>Результат выполнения стадии (отчетные материалы)</w:t>
            </w:r>
          </w:p>
        </w:tc>
      </w:tr>
      <w:tr w:rsidR="00802C9A" w:rsidRPr="00A57553" w:rsidTr="00C354D7">
        <w:trPr>
          <w:cantSplit/>
          <w:trHeight w:val="213"/>
          <w:jc w:val="center"/>
        </w:trPr>
        <w:tc>
          <w:tcPr>
            <w:tcW w:w="9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C9A" w:rsidRPr="006936D5" w:rsidRDefault="00802C9A" w:rsidP="00802C9A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 w:rsidRPr="00A57553"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 xml:space="preserve">Срок начала работ – </w:t>
            </w:r>
            <w:r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дата заключения муниципального контракта</w:t>
            </w:r>
          </w:p>
        </w:tc>
      </w:tr>
      <w:tr w:rsidR="00A57553" w:rsidRPr="00A57553" w:rsidTr="00802C9A">
        <w:trPr>
          <w:cantSplit/>
          <w:trHeight w:val="213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53" w:rsidRPr="00A57553" w:rsidRDefault="00EA3F50" w:rsidP="00A57553">
            <w:pPr>
              <w:pStyle w:val="af"/>
              <w:ind w:left="0"/>
              <w:contextualSpacing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  <w:r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9F" w:rsidRPr="00A5629F" w:rsidRDefault="00A5629F" w:rsidP="00802C9A">
            <w:pPr>
              <w:spacing w:after="0" w:line="240" w:lineRule="auto"/>
              <w:rPr>
                <w:sz w:val="18"/>
              </w:rPr>
            </w:pPr>
            <w:r>
              <w:rPr>
                <w:rFonts w:ascii="PT Astra Serif" w:hAnsi="PT Astra Serif"/>
                <w:color w:val="000000"/>
                <w:sz w:val="20"/>
                <w:szCs w:val="24"/>
                <w:lang w:eastAsia="en-US"/>
              </w:rPr>
              <w:t>П</w:t>
            </w:r>
            <w:r w:rsidRPr="00A5629F">
              <w:rPr>
                <w:rFonts w:ascii="PT Astra Serif" w:hAnsi="PT Astra Serif"/>
                <w:color w:val="000000"/>
                <w:sz w:val="20"/>
                <w:szCs w:val="24"/>
                <w:lang w:eastAsia="en-US"/>
              </w:rPr>
              <w:t>роведение предпроектного</w:t>
            </w:r>
            <w:r>
              <w:rPr>
                <w:rFonts w:ascii="PT Astra Serif" w:hAnsi="PT Astra Serif"/>
                <w:color w:val="000000"/>
                <w:sz w:val="20"/>
                <w:szCs w:val="24"/>
                <w:lang w:eastAsia="en-US"/>
              </w:rPr>
              <w:t xml:space="preserve"> обследования и </w:t>
            </w:r>
            <w:r w:rsidRPr="00A5629F">
              <w:rPr>
                <w:rFonts w:ascii="PT Astra Serif" w:hAnsi="PT Astra Serif"/>
                <w:color w:val="000000"/>
                <w:sz w:val="20"/>
                <w:szCs w:val="24"/>
                <w:lang w:eastAsia="en-US"/>
              </w:rPr>
              <w:t xml:space="preserve">инженерных изысканий </w:t>
            </w:r>
          </w:p>
          <w:p w:rsidR="00A57553" w:rsidRPr="006936D5" w:rsidRDefault="00A57553" w:rsidP="00802C9A">
            <w:pPr>
              <w:spacing w:after="0" w:line="240" w:lineRule="auto"/>
              <w:ind w:firstLine="196"/>
              <w:rPr>
                <w:rFonts w:ascii="PT Astra Serif" w:eastAsia="Calibri" w:hAnsi="PT Astra Serif" w:cs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53" w:rsidRPr="006936D5" w:rsidRDefault="00A5629F" w:rsidP="00802C9A">
            <w:pPr>
              <w:spacing w:after="0" w:line="240" w:lineRule="auto"/>
              <w:jc w:val="center"/>
              <w:rPr>
                <w:rFonts w:ascii="PT Astra Serif" w:eastAsia="Calibri" w:hAnsi="PT Astra Serif"/>
                <w:sz w:val="20"/>
                <w:szCs w:val="20"/>
                <w:highlight w:val="yellow"/>
                <w:lang w:eastAsia="en-US"/>
              </w:rPr>
            </w:pPr>
            <w:r w:rsidRPr="00A5629F">
              <w:rPr>
                <w:rFonts w:ascii="PT Astra Serif" w:hAnsi="PT Astra Serif"/>
                <w:bCs/>
                <w:sz w:val="20"/>
                <w:szCs w:val="24"/>
              </w:rPr>
              <w:t xml:space="preserve">в течение </w:t>
            </w:r>
            <w:r w:rsidRPr="00A5629F">
              <w:rPr>
                <w:rFonts w:ascii="PT Astra Serif" w:hAnsi="PT Astra Serif"/>
                <w:sz w:val="20"/>
                <w:szCs w:val="24"/>
              </w:rPr>
              <w:t xml:space="preserve">60-ти календарных дней с даты </w:t>
            </w:r>
            <w:r w:rsidRPr="00A5629F">
              <w:rPr>
                <w:rFonts w:ascii="PT Astra Serif" w:hAnsi="PT Astra Serif" w:cs="Times New Roman"/>
                <w:sz w:val="20"/>
                <w:szCs w:val="24"/>
              </w:rPr>
              <w:t xml:space="preserve">заключения муниципального </w:t>
            </w:r>
            <w:r w:rsidRPr="00A5629F">
              <w:rPr>
                <w:rFonts w:ascii="PT Astra Serif" w:hAnsi="PT Astra Serif"/>
                <w:sz w:val="20"/>
                <w:szCs w:val="24"/>
              </w:rPr>
              <w:t>контракта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53" w:rsidRPr="006936D5" w:rsidRDefault="00A57553" w:rsidP="00802C9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  <w:highlight w:val="yellow"/>
              </w:rPr>
            </w:pPr>
          </w:p>
        </w:tc>
      </w:tr>
      <w:tr w:rsidR="00A5629F" w:rsidRPr="00A57553" w:rsidTr="00802C9A">
        <w:trPr>
          <w:cantSplit/>
          <w:trHeight w:val="213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29F" w:rsidRDefault="00A5629F" w:rsidP="00A57553">
            <w:pPr>
              <w:pStyle w:val="af"/>
              <w:ind w:left="0"/>
              <w:contextualSpacing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  <w:r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9F" w:rsidRPr="006D3876" w:rsidRDefault="00A5629F" w:rsidP="00B15EB3">
            <w:pPr>
              <w:spacing w:after="0" w:line="240" w:lineRule="auto"/>
              <w:rPr>
                <w:rFonts w:ascii="PT Astra Serif" w:hAnsi="PT Astra Serif"/>
                <w:color w:val="000000"/>
                <w:sz w:val="20"/>
                <w:szCs w:val="24"/>
                <w:lang w:eastAsia="en-US"/>
              </w:rPr>
            </w:pPr>
            <w:r w:rsidRPr="006D3876">
              <w:rPr>
                <w:rFonts w:ascii="PT Astra Serif" w:hAnsi="PT Astra Serif"/>
                <w:color w:val="000000"/>
                <w:sz w:val="20"/>
                <w:szCs w:val="24"/>
                <w:lang w:eastAsia="en-US"/>
              </w:rPr>
              <w:t>Корректировка проектно-сметной документации объектов проектирования с выходом на государственную экспертизу инженерных изысканий и проектной документации и экспертизу достоверности</w:t>
            </w:r>
            <w:r w:rsidR="006D3876" w:rsidRPr="006D3876">
              <w:rPr>
                <w:rFonts w:ascii="PT Astra Serif" w:hAnsi="PT Astra Serif"/>
                <w:color w:val="000000"/>
                <w:sz w:val="20"/>
                <w:szCs w:val="24"/>
                <w:lang w:eastAsia="en-US"/>
              </w:rPr>
              <w:t xml:space="preserve"> определения </w:t>
            </w:r>
            <w:r w:rsidRPr="006D3876">
              <w:rPr>
                <w:rFonts w:ascii="PT Astra Serif" w:hAnsi="PT Astra Serif"/>
                <w:color w:val="000000"/>
                <w:sz w:val="20"/>
                <w:szCs w:val="24"/>
                <w:lang w:eastAsia="en-US"/>
              </w:rPr>
              <w:t xml:space="preserve"> сметной стоимости для объектов проектирования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9F" w:rsidRPr="00A5629F" w:rsidRDefault="00A5629F" w:rsidP="00802C9A">
            <w:pPr>
              <w:spacing w:after="0" w:line="240" w:lineRule="auto"/>
              <w:jc w:val="center"/>
              <w:rPr>
                <w:sz w:val="18"/>
              </w:rPr>
            </w:pPr>
            <w:r w:rsidRPr="00A5629F">
              <w:rPr>
                <w:rFonts w:ascii="PT Astra Serif" w:hAnsi="PT Astra Serif"/>
                <w:bCs/>
                <w:sz w:val="20"/>
                <w:szCs w:val="24"/>
              </w:rPr>
              <w:t xml:space="preserve">в течение 150-ти календарных дней с даты </w:t>
            </w:r>
            <w:r w:rsidRPr="00A5629F">
              <w:rPr>
                <w:rFonts w:ascii="PT Astra Serif" w:hAnsi="PT Astra Serif" w:cs="Times New Roman"/>
                <w:sz w:val="20"/>
                <w:szCs w:val="24"/>
              </w:rPr>
              <w:t>заключения муниципального</w:t>
            </w:r>
            <w:r w:rsidRPr="00A5629F">
              <w:rPr>
                <w:rFonts w:ascii="PT Astra Serif" w:hAnsi="PT Astra Serif"/>
                <w:bCs/>
                <w:sz w:val="20"/>
                <w:szCs w:val="24"/>
              </w:rPr>
              <w:t xml:space="preserve"> контракта</w:t>
            </w:r>
          </w:p>
          <w:p w:rsidR="00A5629F" w:rsidRPr="00A5629F" w:rsidRDefault="00A5629F" w:rsidP="00802C9A">
            <w:pPr>
              <w:spacing w:after="0" w:line="240" w:lineRule="auto"/>
              <w:jc w:val="center"/>
              <w:rPr>
                <w:rFonts w:ascii="PT Astra Serif" w:hAnsi="PT Astra Serif"/>
                <w:bCs/>
                <w:sz w:val="20"/>
                <w:szCs w:val="24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9F" w:rsidRPr="00A5629F" w:rsidRDefault="00A5629F" w:rsidP="00802C9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A5629F">
              <w:rPr>
                <w:rFonts w:ascii="PT Astra Serif" w:hAnsi="PT Astra Serif"/>
                <w:sz w:val="20"/>
                <w:szCs w:val="20"/>
              </w:rPr>
              <w:t>Проектно-сметная документация, разработка инженерный изысканий в соответствии с требованиями Технического задания (согласованная с заинтересованными организациями и Заказчиком).</w:t>
            </w:r>
          </w:p>
        </w:tc>
      </w:tr>
      <w:tr w:rsidR="00A5629F" w:rsidRPr="00A57553" w:rsidTr="00802C9A">
        <w:trPr>
          <w:cantSplit/>
          <w:trHeight w:val="213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29F" w:rsidRDefault="00A5629F" w:rsidP="00A57553">
            <w:pPr>
              <w:pStyle w:val="af"/>
              <w:ind w:left="0"/>
              <w:contextualSpacing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  <w:r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9F" w:rsidRPr="006D3876" w:rsidRDefault="00A5629F" w:rsidP="00B15EB3">
            <w:pPr>
              <w:spacing w:after="0" w:line="240" w:lineRule="auto"/>
              <w:rPr>
                <w:rFonts w:ascii="PT Astra Serif" w:hAnsi="PT Astra Serif"/>
                <w:color w:val="000000"/>
                <w:sz w:val="20"/>
                <w:szCs w:val="24"/>
                <w:lang w:eastAsia="en-US"/>
              </w:rPr>
            </w:pPr>
            <w:r w:rsidRPr="006D3876">
              <w:rPr>
                <w:rFonts w:ascii="PT Astra Serif" w:hAnsi="PT Astra Serif"/>
                <w:color w:val="000000"/>
                <w:sz w:val="20"/>
                <w:szCs w:val="24"/>
                <w:lang w:eastAsia="en-US"/>
              </w:rPr>
              <w:t>Прохождение государственной экспертизы инженерных изысканий и проектной документации и экспертизы достоверности сметной стоимости для объектов проектирования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9F" w:rsidRPr="00A5629F" w:rsidRDefault="00A5629F" w:rsidP="00802C9A">
            <w:pPr>
              <w:spacing w:after="0" w:line="240" w:lineRule="auto"/>
              <w:jc w:val="center"/>
              <w:rPr>
                <w:sz w:val="18"/>
              </w:rPr>
            </w:pPr>
            <w:r w:rsidRPr="00A5629F">
              <w:rPr>
                <w:rFonts w:ascii="PT Astra Serif" w:hAnsi="PT Astra Serif"/>
                <w:bCs/>
                <w:sz w:val="20"/>
                <w:szCs w:val="24"/>
              </w:rPr>
              <w:t xml:space="preserve">в течение 220-ти календарных дней с даты </w:t>
            </w:r>
            <w:r w:rsidRPr="00A5629F">
              <w:rPr>
                <w:rFonts w:ascii="PT Astra Serif" w:hAnsi="PT Astra Serif" w:cs="Times New Roman"/>
                <w:sz w:val="20"/>
                <w:szCs w:val="24"/>
              </w:rPr>
              <w:t xml:space="preserve">заключения муниципального </w:t>
            </w:r>
            <w:r w:rsidRPr="00A5629F">
              <w:rPr>
                <w:rFonts w:ascii="PT Astra Serif" w:hAnsi="PT Astra Serif"/>
                <w:bCs/>
                <w:sz w:val="20"/>
                <w:szCs w:val="24"/>
              </w:rPr>
              <w:t>контракта</w:t>
            </w:r>
          </w:p>
          <w:p w:rsidR="00A5629F" w:rsidRPr="00A5629F" w:rsidRDefault="00A5629F" w:rsidP="00802C9A">
            <w:pPr>
              <w:spacing w:after="0" w:line="240" w:lineRule="auto"/>
              <w:jc w:val="center"/>
              <w:rPr>
                <w:rFonts w:ascii="PT Astra Serif" w:hAnsi="PT Astra Serif"/>
                <w:bCs/>
                <w:sz w:val="20"/>
                <w:szCs w:val="24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9F" w:rsidRPr="006936D5" w:rsidRDefault="00802C9A" w:rsidP="00802C9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 w:rsidRPr="00802C9A">
              <w:rPr>
                <w:rFonts w:ascii="PT Astra Serif" w:hAnsi="PT Astra Serif"/>
                <w:sz w:val="20"/>
                <w:szCs w:val="20"/>
              </w:rPr>
              <w:t>Положительное заключение государственной экспертизы</w:t>
            </w:r>
          </w:p>
        </w:tc>
      </w:tr>
      <w:tr w:rsidR="00A5629F" w:rsidRPr="00A57553" w:rsidTr="00802C9A">
        <w:trPr>
          <w:cantSplit/>
          <w:trHeight w:val="213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29F" w:rsidRDefault="00A5629F" w:rsidP="00A57553">
            <w:pPr>
              <w:pStyle w:val="af"/>
              <w:ind w:left="0"/>
              <w:contextualSpacing/>
              <w:rPr>
                <w:rFonts w:ascii="PT Astra Serif" w:eastAsia="Calibri" w:hAnsi="PT Astra Serif"/>
                <w:sz w:val="20"/>
                <w:szCs w:val="20"/>
                <w:lang w:eastAsia="en-US"/>
              </w:rPr>
            </w:pPr>
            <w:r>
              <w:rPr>
                <w:rFonts w:ascii="PT Astra Serif" w:eastAsia="Calibri" w:hAnsi="PT Astra Serif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9F" w:rsidRPr="006D3876" w:rsidRDefault="00A5629F" w:rsidP="00802C9A">
            <w:pPr>
              <w:spacing w:after="0" w:line="240" w:lineRule="auto"/>
              <w:rPr>
                <w:rFonts w:ascii="PT Astra Serif" w:hAnsi="PT Astra Serif"/>
                <w:color w:val="000000"/>
                <w:sz w:val="20"/>
                <w:szCs w:val="24"/>
                <w:lang w:eastAsia="en-US"/>
              </w:rPr>
            </w:pPr>
            <w:r w:rsidRPr="006D3876">
              <w:rPr>
                <w:rFonts w:ascii="PT Astra Serif" w:hAnsi="PT Astra Serif"/>
                <w:color w:val="000000"/>
                <w:sz w:val="20"/>
                <w:szCs w:val="24"/>
                <w:lang w:eastAsia="en-US"/>
              </w:rPr>
              <w:t xml:space="preserve">Корректировка рабочей документации объектов проектирования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9F" w:rsidRPr="00A5629F" w:rsidRDefault="00A5629F" w:rsidP="00802C9A">
            <w:pPr>
              <w:spacing w:after="0" w:line="240" w:lineRule="auto"/>
              <w:jc w:val="center"/>
              <w:rPr>
                <w:rFonts w:ascii="PT Astra Serif" w:hAnsi="PT Astra Serif"/>
                <w:bCs/>
                <w:sz w:val="20"/>
                <w:szCs w:val="24"/>
              </w:rPr>
            </w:pPr>
            <w:r w:rsidRPr="00A5629F">
              <w:rPr>
                <w:rFonts w:ascii="PT Astra Serif" w:hAnsi="PT Astra Serif"/>
                <w:bCs/>
                <w:sz w:val="20"/>
                <w:szCs w:val="24"/>
              </w:rPr>
              <w:t xml:space="preserve">в течение 237-ми календарных дней с даты </w:t>
            </w:r>
            <w:r w:rsidRPr="00A5629F">
              <w:rPr>
                <w:rFonts w:ascii="PT Astra Serif" w:hAnsi="PT Astra Serif" w:cs="Times New Roman"/>
                <w:sz w:val="20"/>
                <w:szCs w:val="24"/>
              </w:rPr>
              <w:t xml:space="preserve">заключения муниципального </w:t>
            </w:r>
            <w:r w:rsidRPr="00A5629F">
              <w:rPr>
                <w:rFonts w:ascii="PT Astra Serif" w:hAnsi="PT Astra Serif"/>
                <w:bCs/>
                <w:sz w:val="20"/>
                <w:szCs w:val="24"/>
              </w:rPr>
              <w:t>контракта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9F" w:rsidRPr="00802C9A" w:rsidRDefault="00802C9A" w:rsidP="00802C9A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r w:rsidRPr="00802C9A">
              <w:rPr>
                <w:rFonts w:ascii="PT Astra Serif" w:eastAsia="Calibri" w:hAnsi="PT Astra Serif"/>
                <w:color w:val="000000"/>
                <w:sz w:val="20"/>
                <w:szCs w:val="20"/>
              </w:rPr>
              <w:t>Рабочая документация</w:t>
            </w:r>
            <w:r w:rsidRPr="00802C9A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802C9A">
              <w:rPr>
                <w:rFonts w:ascii="PT Astra Serif" w:eastAsia="Calibri" w:hAnsi="PT Astra Serif"/>
                <w:color w:val="000000"/>
                <w:sz w:val="20"/>
                <w:szCs w:val="20"/>
              </w:rPr>
              <w:t>в соответствии с требованиями Технического задания.</w:t>
            </w:r>
          </w:p>
        </w:tc>
      </w:tr>
      <w:tr w:rsidR="00A57553" w:rsidRPr="00A57553" w:rsidTr="00A57553">
        <w:trPr>
          <w:cantSplit/>
          <w:trHeight w:val="206"/>
          <w:jc w:val="center"/>
        </w:trPr>
        <w:tc>
          <w:tcPr>
            <w:tcW w:w="9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553" w:rsidRPr="006936D5" w:rsidRDefault="00A57553" w:rsidP="003332BB">
            <w:pPr>
              <w:pStyle w:val="ConsCell"/>
              <w:jc w:val="center"/>
              <w:rPr>
                <w:rFonts w:ascii="PT Astra Serif" w:eastAsia="Calibri" w:hAnsi="PT Astra Serif" w:cs="Times New Roman"/>
                <w:sz w:val="20"/>
                <w:szCs w:val="20"/>
                <w:highlight w:val="yellow"/>
                <w:lang w:eastAsia="en-US"/>
              </w:rPr>
            </w:pPr>
            <w:r w:rsidRPr="00802C9A">
              <w:rPr>
                <w:rFonts w:ascii="PT Astra Serif" w:eastAsia="Calibri" w:hAnsi="PT Astra Serif" w:cs="Times New Roman"/>
                <w:sz w:val="20"/>
                <w:szCs w:val="20"/>
                <w:lang w:eastAsia="en-US"/>
              </w:rPr>
              <w:t>Срок завершения работ –</w:t>
            </w:r>
            <w:r w:rsidR="00802C9A">
              <w:rPr>
                <w:rFonts w:ascii="PT Astra Serif" w:eastAsia="Calibri" w:hAnsi="PT Astra Serif" w:cs="Times New Roman"/>
                <w:sz w:val="20"/>
                <w:szCs w:val="20"/>
                <w:lang w:eastAsia="en-US"/>
              </w:rPr>
              <w:t xml:space="preserve"> </w:t>
            </w:r>
            <w:r w:rsidR="003332BB" w:rsidRPr="003332BB">
              <w:rPr>
                <w:rFonts w:ascii="PT Astra Serif" w:eastAsia="Calibri" w:hAnsi="PT Astra Serif" w:cs="Times New Roman"/>
                <w:sz w:val="20"/>
                <w:szCs w:val="20"/>
                <w:lang w:eastAsia="en-US"/>
              </w:rPr>
              <w:t>27.07.2026</w:t>
            </w:r>
            <w:r w:rsidRPr="00802C9A">
              <w:rPr>
                <w:rFonts w:ascii="PT Astra Serif" w:eastAsia="Calibri" w:hAnsi="PT Astra Serif" w:cs="Times New Roman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A57553" w:rsidRDefault="00A57553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</w:p>
    <w:p w:rsidR="009E4434" w:rsidRDefault="00EA3F50" w:rsidP="009E4434">
      <w:pPr>
        <w:tabs>
          <w:tab w:val="left" w:pos="2216"/>
        </w:tabs>
        <w:spacing w:after="0" w:line="240" w:lineRule="auto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ab/>
      </w:r>
      <w:r w:rsidR="009E4434">
        <w:rPr>
          <w:rFonts w:ascii="PT Astra Serif" w:hAnsi="PT Astra Serif"/>
          <w:sz w:val="24"/>
          <w:szCs w:val="24"/>
        </w:rPr>
        <w:tab/>
      </w:r>
      <w:bookmarkStart w:id="0" w:name="_GoBack"/>
      <w:bookmarkEnd w:id="0"/>
    </w:p>
    <w:sectPr w:rsidR="009E4434" w:rsidSect="00B75BB3">
      <w:footerReference w:type="default" r:id="rId8"/>
      <w:pgSz w:w="11906" w:h="16838"/>
      <w:pgMar w:top="567" w:right="567" w:bottom="567" w:left="1701" w:header="0" w:footer="17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219" w:rsidRDefault="00476219" w:rsidP="00A411F7">
      <w:pPr>
        <w:spacing w:after="0" w:line="240" w:lineRule="auto"/>
      </w:pPr>
      <w:r>
        <w:separator/>
      </w:r>
    </w:p>
  </w:endnote>
  <w:endnote w:type="continuationSeparator" w:id="0">
    <w:p w:rsidR="00476219" w:rsidRDefault="00476219" w:rsidP="00A41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PMincho"/>
    <w:panose1 w:val="00000000000000000000"/>
    <w:charset w:val="80"/>
    <w:family w:val="roman"/>
    <w:notTrueType/>
    <w:pitch w:val="default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8020363"/>
      <w:docPartObj>
        <w:docPartGallery w:val="Page Numbers (Bottom of Page)"/>
        <w:docPartUnique/>
      </w:docPartObj>
    </w:sdtPr>
    <w:sdtEndPr/>
    <w:sdtContent>
      <w:p w:rsidR="009E4434" w:rsidRDefault="0071095B">
        <w:pPr>
          <w:pStyle w:val="15"/>
          <w:jc w:val="right"/>
        </w:pPr>
        <w:r>
          <w:rPr>
            <w:rFonts w:ascii="PT Astra Serif" w:hAnsi="PT Astra Serif"/>
            <w:sz w:val="20"/>
            <w:szCs w:val="20"/>
          </w:rPr>
          <w:fldChar w:fldCharType="begin"/>
        </w:r>
        <w:r w:rsidR="009E4434">
          <w:rPr>
            <w:rFonts w:ascii="PT Astra Serif" w:hAnsi="PT Astra Serif"/>
            <w:sz w:val="20"/>
            <w:szCs w:val="20"/>
          </w:rPr>
          <w:instrText>PAGE</w:instrText>
        </w:r>
        <w:r>
          <w:rPr>
            <w:rFonts w:ascii="PT Astra Serif" w:hAnsi="PT Astra Serif"/>
            <w:sz w:val="20"/>
            <w:szCs w:val="20"/>
          </w:rPr>
          <w:fldChar w:fldCharType="separate"/>
        </w:r>
        <w:r w:rsidR="005C627B">
          <w:rPr>
            <w:rFonts w:ascii="PT Astra Serif" w:hAnsi="PT Astra Serif"/>
            <w:noProof/>
            <w:sz w:val="20"/>
            <w:szCs w:val="20"/>
          </w:rPr>
          <w:t>28</w:t>
        </w:r>
        <w:r>
          <w:rPr>
            <w:rFonts w:ascii="PT Astra Serif" w:hAnsi="PT Astra Serif"/>
            <w:sz w:val="20"/>
            <w:szCs w:val="20"/>
          </w:rPr>
          <w:fldChar w:fldCharType="end"/>
        </w:r>
      </w:p>
    </w:sdtContent>
  </w:sdt>
  <w:p w:rsidR="009E4434" w:rsidRDefault="009E4434">
    <w:pPr>
      <w:pStyle w:val="1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219" w:rsidRDefault="00476219" w:rsidP="00A411F7">
      <w:pPr>
        <w:spacing w:after="0" w:line="240" w:lineRule="auto"/>
      </w:pPr>
      <w:r>
        <w:separator/>
      </w:r>
    </w:p>
  </w:footnote>
  <w:footnote w:type="continuationSeparator" w:id="0">
    <w:p w:rsidR="00476219" w:rsidRDefault="00476219" w:rsidP="00A41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72FC3"/>
    <w:multiLevelType w:val="multilevel"/>
    <w:tmpl w:val="032AE386"/>
    <w:lvl w:ilvl="0">
      <w:numFmt w:val="bullet"/>
      <w:lvlText w:val="-"/>
      <w:lvlJc w:val="left"/>
      <w:pPr>
        <w:ind w:left="140" w:hanging="14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789" w:hanging="140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1478" w:hanging="14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168" w:hanging="14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2857" w:hanging="14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3547" w:hanging="14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4236" w:hanging="14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4925" w:hanging="14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5615" w:hanging="140"/>
      </w:pPr>
      <w:rPr>
        <w:lang w:val="ru-RU" w:eastAsia="en-US" w:bidi="ar-SA"/>
      </w:rPr>
    </w:lvl>
  </w:abstractNum>
  <w:abstractNum w:abstractNumId="1" w15:restartNumberingAfterBreak="0">
    <w:nsid w:val="0ECE39A0"/>
    <w:multiLevelType w:val="multilevel"/>
    <w:tmpl w:val="EBA60654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8F0E02"/>
    <w:multiLevelType w:val="multilevel"/>
    <w:tmpl w:val="1262A97C"/>
    <w:lvl w:ilvl="0">
      <w:start w:val="3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-"/>
      <w:lvlJc w:val="left"/>
      <w:pPr>
        <w:ind w:left="140" w:hanging="140"/>
      </w:pPr>
      <w:rPr>
        <w:rFonts w:ascii="Times New Roman" w:eastAsia="Times New Roman" w:hAnsi="Times New Roman" w:cs="Times New Roman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510" w:hanging="14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196" w:hanging="14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2881" w:hanging="14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3567" w:hanging="14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4252" w:hanging="14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4937" w:hanging="14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5623" w:hanging="140"/>
      </w:pPr>
      <w:rPr>
        <w:lang w:val="ru-RU" w:eastAsia="en-US" w:bidi="ar-SA"/>
      </w:rPr>
    </w:lvl>
  </w:abstractNum>
  <w:abstractNum w:abstractNumId="3" w15:restartNumberingAfterBreak="0">
    <w:nsid w:val="147F1246"/>
    <w:multiLevelType w:val="multilevel"/>
    <w:tmpl w:val="90627DA6"/>
    <w:lvl w:ilvl="0">
      <w:start w:val="4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32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0559B2"/>
    <w:multiLevelType w:val="multilevel"/>
    <w:tmpl w:val="8ED4DF9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BF66B15"/>
    <w:multiLevelType w:val="multilevel"/>
    <w:tmpl w:val="B2CA898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6" w15:restartNumberingAfterBreak="0">
    <w:nsid w:val="20797D9E"/>
    <w:multiLevelType w:val="hybridMultilevel"/>
    <w:tmpl w:val="6786F7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C7C0D"/>
    <w:multiLevelType w:val="multilevel"/>
    <w:tmpl w:val="B8E6F69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40E75E6"/>
    <w:multiLevelType w:val="multilevel"/>
    <w:tmpl w:val="8F7C0CEE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77" w:hanging="180"/>
      </w:pPr>
    </w:lvl>
  </w:abstractNum>
  <w:abstractNum w:abstractNumId="9" w15:restartNumberingAfterBreak="0">
    <w:nsid w:val="28D94B04"/>
    <w:multiLevelType w:val="multilevel"/>
    <w:tmpl w:val="2672597C"/>
    <w:lvl w:ilvl="0">
      <w:start w:val="4"/>
      <w:numFmt w:val="decimal"/>
      <w:lvlText w:val="%1."/>
      <w:lvlJc w:val="left"/>
      <w:pPr>
        <w:tabs>
          <w:tab w:val="num" w:pos="0"/>
        </w:tabs>
        <w:ind w:left="660" w:hanging="6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660" w:hanging="660"/>
      </w:pPr>
    </w:lvl>
    <w:lvl w:ilvl="2">
      <w:start w:val="11"/>
      <w:numFmt w:val="decimal"/>
      <w:lvlText w:val="%1.%2.%3."/>
      <w:lvlJc w:val="left"/>
      <w:pPr>
        <w:tabs>
          <w:tab w:val="num" w:pos="0"/>
        </w:tabs>
        <w:ind w:left="795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0" w15:restartNumberingAfterBreak="0">
    <w:nsid w:val="30E04F05"/>
    <w:multiLevelType w:val="multilevel"/>
    <w:tmpl w:val="95EABD7A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1" w15:restartNumberingAfterBreak="0">
    <w:nsid w:val="31B40C81"/>
    <w:multiLevelType w:val="multilevel"/>
    <w:tmpl w:val="C5FAA3BE"/>
    <w:lvl w:ilvl="0">
      <w:start w:val="4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2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52913EB"/>
    <w:multiLevelType w:val="multilevel"/>
    <w:tmpl w:val="AF0A89E6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3" w15:restartNumberingAfterBreak="0">
    <w:nsid w:val="36BB6CAD"/>
    <w:multiLevelType w:val="multilevel"/>
    <w:tmpl w:val="DDA457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3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4" w15:restartNumberingAfterBreak="0">
    <w:nsid w:val="37EF7AE4"/>
    <w:multiLevelType w:val="multilevel"/>
    <w:tmpl w:val="B42A4F8E"/>
    <w:lvl w:ilvl="0">
      <w:start w:val="10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1048" w:hanging="48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5" w15:restartNumberingAfterBreak="0">
    <w:nsid w:val="3AE05DA5"/>
    <w:multiLevelType w:val="multilevel"/>
    <w:tmpl w:val="D27460D6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6" w15:restartNumberingAfterBreak="0">
    <w:nsid w:val="46D23758"/>
    <w:multiLevelType w:val="multilevel"/>
    <w:tmpl w:val="C25A79F4"/>
    <w:lvl w:ilvl="0">
      <w:start w:val="12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5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7" w15:restartNumberingAfterBreak="0">
    <w:nsid w:val="478E656D"/>
    <w:multiLevelType w:val="multilevel"/>
    <w:tmpl w:val="5290AFF0"/>
    <w:lvl w:ilvl="0">
      <w:start w:val="1"/>
      <w:numFmt w:val="lowerRoman"/>
      <w:lvlText w:val="%1."/>
      <w:lvlJc w:val="righ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  <w:rPr>
        <w:rFonts w:eastAsia="Times New Roman" w:cs="PT Astra Serif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eastAsia="Times New Roman" w:cs="PT Astra Serif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eastAsia="Times New Roman" w:cs="PT Astra Serif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eastAsia="Times New Roman" w:cs="PT Astra Serif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eastAsia="Times New Roman" w:cs="PT Astra Serif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eastAsia="Times New Roman" w:cs="PT Astra Serif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eastAsia="Times New Roman" w:cs="PT Astra Serif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eastAsia="Times New Roman" w:cs="PT Astra Serif"/>
      </w:rPr>
    </w:lvl>
  </w:abstractNum>
  <w:abstractNum w:abstractNumId="18" w15:restartNumberingAfterBreak="0">
    <w:nsid w:val="479B4227"/>
    <w:multiLevelType w:val="multilevel"/>
    <w:tmpl w:val="21D40544"/>
    <w:lvl w:ilvl="0">
      <w:start w:val="4"/>
      <w:numFmt w:val="decimal"/>
      <w:lvlText w:val="%1."/>
      <w:lvlJc w:val="left"/>
      <w:pPr>
        <w:tabs>
          <w:tab w:val="num" w:pos="0"/>
        </w:tabs>
        <w:ind w:left="660" w:hanging="6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43" w:hanging="660"/>
      </w:pPr>
    </w:lvl>
    <w:lvl w:ilvl="2">
      <w:start w:val="31"/>
      <w:numFmt w:val="decimal"/>
      <w:lvlText w:val="%1.%2.%3."/>
      <w:lvlJc w:val="left"/>
      <w:pPr>
        <w:tabs>
          <w:tab w:val="num" w:pos="0"/>
        </w:tabs>
        <w:ind w:left="128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69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3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64" w:hanging="1800"/>
      </w:pPr>
    </w:lvl>
  </w:abstractNum>
  <w:abstractNum w:abstractNumId="19" w15:restartNumberingAfterBreak="0">
    <w:nsid w:val="4B1366FF"/>
    <w:multiLevelType w:val="multilevel"/>
    <w:tmpl w:val="4994014A"/>
    <w:lvl w:ilvl="0">
      <w:start w:val="1"/>
      <w:numFmt w:val="decimal"/>
      <w:lvlText w:val="%1."/>
      <w:lvlJc w:val="left"/>
      <w:pPr>
        <w:ind w:left="720" w:hanging="360"/>
      </w:pPr>
      <w:rPr>
        <w:rFonts w:ascii="PT Astra Serif" w:hAnsi="PT Astra Serif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B2121"/>
    <w:multiLevelType w:val="multilevel"/>
    <w:tmpl w:val="37DA072E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21" w15:restartNumberingAfterBreak="0">
    <w:nsid w:val="52AF382F"/>
    <w:multiLevelType w:val="multilevel"/>
    <w:tmpl w:val="8BA257AA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PT Astra Serif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  <w:rPr>
        <w:rFonts w:eastAsia="Times New Roman" w:cs="PT Astra Serif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eastAsia="Times New Roman" w:cs="PT Astra Serif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eastAsia="Times New Roman" w:cs="PT Astra Serif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eastAsia="Times New Roman" w:cs="PT Astra Serif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eastAsia="Times New Roman" w:cs="PT Astra Serif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eastAsia="Times New Roman" w:cs="PT Astra Serif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eastAsia="Times New Roman" w:cs="PT Astra Serif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eastAsia="Times New Roman" w:cs="PT Astra Serif"/>
      </w:rPr>
    </w:lvl>
  </w:abstractNum>
  <w:abstractNum w:abstractNumId="22" w15:restartNumberingAfterBreak="0">
    <w:nsid w:val="53762682"/>
    <w:multiLevelType w:val="multilevel"/>
    <w:tmpl w:val="1084E628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540464D"/>
    <w:multiLevelType w:val="multilevel"/>
    <w:tmpl w:val="74F8A9FA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645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91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00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4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5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-27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-214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-14968" w:hanging="1800"/>
      </w:pPr>
    </w:lvl>
  </w:abstractNum>
  <w:abstractNum w:abstractNumId="24" w15:restartNumberingAfterBreak="0">
    <w:nsid w:val="55A25ECB"/>
    <w:multiLevelType w:val="multilevel"/>
    <w:tmpl w:val="D024752A"/>
    <w:lvl w:ilvl="0">
      <w:start w:val="4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3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CF15683"/>
    <w:multiLevelType w:val="multilevel"/>
    <w:tmpl w:val="629EC924"/>
    <w:lvl w:ilvl="0">
      <w:start w:val="4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32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EF36737"/>
    <w:multiLevelType w:val="multilevel"/>
    <w:tmpl w:val="0E02C80A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8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7" w15:restartNumberingAfterBreak="0">
    <w:nsid w:val="5F022C2D"/>
    <w:multiLevelType w:val="multilevel"/>
    <w:tmpl w:val="0D885C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64B7069D"/>
    <w:multiLevelType w:val="multilevel"/>
    <w:tmpl w:val="BE66E94E"/>
    <w:lvl w:ilvl="0">
      <w:start w:val="4"/>
      <w:numFmt w:val="decimal"/>
      <w:lvlText w:val="%1."/>
      <w:lvlJc w:val="left"/>
      <w:pPr>
        <w:ind w:left="540" w:hanging="540"/>
      </w:pPr>
      <w:rPr>
        <w:rFonts w:cs="Arial"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cs="Arial" w:hint="default"/>
      </w:rPr>
    </w:lvl>
    <w:lvl w:ilvl="2">
      <w:start w:val="6"/>
      <w:numFmt w:val="decimal"/>
      <w:lvlText w:val="%1.%2.%3."/>
      <w:lvlJc w:val="left"/>
      <w:pPr>
        <w:ind w:left="2705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29" w15:restartNumberingAfterBreak="0">
    <w:nsid w:val="6B3A4E04"/>
    <w:multiLevelType w:val="multilevel"/>
    <w:tmpl w:val="4776C600"/>
    <w:lvl w:ilvl="0">
      <w:start w:val="4"/>
      <w:numFmt w:val="decimal"/>
      <w:lvlText w:val="%1."/>
      <w:lvlJc w:val="left"/>
      <w:pPr>
        <w:ind w:left="615" w:hanging="61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  <w:color w:val="000000"/>
      </w:rPr>
    </w:lvl>
    <w:lvl w:ilvl="2">
      <w:start w:val="34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0" w15:restartNumberingAfterBreak="0">
    <w:nsid w:val="6D3A1733"/>
    <w:multiLevelType w:val="multilevel"/>
    <w:tmpl w:val="5B60F42E"/>
    <w:lvl w:ilvl="0">
      <w:start w:val="5"/>
      <w:numFmt w:val="decimal"/>
      <w:lvlText w:val="%1."/>
      <w:lvlJc w:val="left"/>
      <w:pPr>
        <w:ind w:left="360" w:hanging="360"/>
      </w:pPr>
      <w:rPr>
        <w:rFonts w:cs="PT Astra Serif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cs="PT Astra Serif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PT Astra Serif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PT Astra Serif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PT Astra Serif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PT Astra Serif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PT Astra Serif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PT Astra Serif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PT Astra Serif" w:hint="default"/>
      </w:rPr>
    </w:lvl>
  </w:abstractNum>
  <w:abstractNum w:abstractNumId="31" w15:restartNumberingAfterBreak="0">
    <w:nsid w:val="70931647"/>
    <w:multiLevelType w:val="multilevel"/>
    <w:tmpl w:val="94749880"/>
    <w:lvl w:ilvl="0">
      <w:start w:val="7"/>
      <w:numFmt w:val="decimal"/>
      <w:lvlText w:val="%1."/>
      <w:lvlJc w:val="left"/>
      <w:pPr>
        <w:ind w:left="720" w:hanging="360"/>
      </w:pPr>
      <w:rPr>
        <w:rFonts w:eastAsia="Times New Roma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0A2437E"/>
    <w:multiLevelType w:val="multilevel"/>
    <w:tmpl w:val="09EC008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3" w15:restartNumberingAfterBreak="0">
    <w:nsid w:val="72A5073E"/>
    <w:multiLevelType w:val="hybridMultilevel"/>
    <w:tmpl w:val="CFD6ED18"/>
    <w:lvl w:ilvl="0" w:tplc="B562E236">
      <w:start w:val="9"/>
      <w:numFmt w:val="decimal"/>
      <w:lvlText w:val="%1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4" w15:restartNumberingAfterBreak="0">
    <w:nsid w:val="75EF1EC4"/>
    <w:multiLevelType w:val="multilevel"/>
    <w:tmpl w:val="F1E2F4D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12"/>
  </w:num>
  <w:num w:numId="5">
    <w:abstractNumId w:val="23"/>
  </w:num>
  <w:num w:numId="6">
    <w:abstractNumId w:val="18"/>
  </w:num>
  <w:num w:numId="7">
    <w:abstractNumId w:val="10"/>
  </w:num>
  <w:num w:numId="8">
    <w:abstractNumId w:val="17"/>
  </w:num>
  <w:num w:numId="9">
    <w:abstractNumId w:val="15"/>
  </w:num>
  <w:num w:numId="10">
    <w:abstractNumId w:val="20"/>
  </w:num>
  <w:num w:numId="11">
    <w:abstractNumId w:val="27"/>
  </w:num>
  <w:num w:numId="12">
    <w:abstractNumId w:val="25"/>
  </w:num>
  <w:num w:numId="13">
    <w:abstractNumId w:val="32"/>
  </w:num>
  <w:num w:numId="14">
    <w:abstractNumId w:val="28"/>
  </w:num>
  <w:num w:numId="15">
    <w:abstractNumId w:val="11"/>
  </w:num>
  <w:num w:numId="16">
    <w:abstractNumId w:val="1"/>
  </w:num>
  <w:num w:numId="17">
    <w:abstractNumId w:val="13"/>
  </w:num>
  <w:num w:numId="18">
    <w:abstractNumId w:val="5"/>
  </w:num>
  <w:num w:numId="19">
    <w:abstractNumId w:val="34"/>
  </w:num>
  <w:num w:numId="20">
    <w:abstractNumId w:val="4"/>
  </w:num>
  <w:num w:numId="21">
    <w:abstractNumId w:val="26"/>
  </w:num>
  <w:num w:numId="22">
    <w:abstractNumId w:val="16"/>
  </w:num>
  <w:num w:numId="23">
    <w:abstractNumId w:val="33"/>
  </w:num>
  <w:num w:numId="24">
    <w:abstractNumId w:val="22"/>
  </w:num>
  <w:num w:numId="25">
    <w:abstractNumId w:val="21"/>
  </w:num>
  <w:num w:numId="26">
    <w:abstractNumId w:val="31"/>
  </w:num>
  <w:num w:numId="27">
    <w:abstractNumId w:val="30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3"/>
  </w:num>
  <w:num w:numId="31">
    <w:abstractNumId w:val="0"/>
  </w:num>
  <w:num w:numId="32">
    <w:abstractNumId w:val="2"/>
  </w:num>
  <w:num w:numId="33">
    <w:abstractNumId w:val="19"/>
  </w:num>
  <w:num w:numId="34">
    <w:abstractNumId w:val="24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11F7"/>
    <w:rsid w:val="0000792D"/>
    <w:rsid w:val="0003603C"/>
    <w:rsid w:val="00043D56"/>
    <w:rsid w:val="00045C59"/>
    <w:rsid w:val="0008520B"/>
    <w:rsid w:val="00094DD6"/>
    <w:rsid w:val="00096583"/>
    <w:rsid w:val="000A0672"/>
    <w:rsid w:val="000E6B37"/>
    <w:rsid w:val="00106681"/>
    <w:rsid w:val="00137B1A"/>
    <w:rsid w:val="0016244F"/>
    <w:rsid w:val="00174A64"/>
    <w:rsid w:val="001B4294"/>
    <w:rsid w:val="001E27C7"/>
    <w:rsid w:val="001E6FDE"/>
    <w:rsid w:val="00221EE6"/>
    <w:rsid w:val="00223B19"/>
    <w:rsid w:val="00234375"/>
    <w:rsid w:val="00254A3C"/>
    <w:rsid w:val="00260F77"/>
    <w:rsid w:val="00265DE1"/>
    <w:rsid w:val="00273833"/>
    <w:rsid w:val="00290C2C"/>
    <w:rsid w:val="002B34C6"/>
    <w:rsid w:val="002D3F11"/>
    <w:rsid w:val="002D41FA"/>
    <w:rsid w:val="003332BB"/>
    <w:rsid w:val="003358A2"/>
    <w:rsid w:val="00360F53"/>
    <w:rsid w:val="00367EEA"/>
    <w:rsid w:val="003764FD"/>
    <w:rsid w:val="00387787"/>
    <w:rsid w:val="003B3124"/>
    <w:rsid w:val="003D6C5E"/>
    <w:rsid w:val="003E62B6"/>
    <w:rsid w:val="003E6693"/>
    <w:rsid w:val="00403146"/>
    <w:rsid w:val="004265A7"/>
    <w:rsid w:val="00431D0C"/>
    <w:rsid w:val="00435DAB"/>
    <w:rsid w:val="0044456F"/>
    <w:rsid w:val="0045140E"/>
    <w:rsid w:val="00452297"/>
    <w:rsid w:val="00474998"/>
    <w:rsid w:val="00476219"/>
    <w:rsid w:val="0048773F"/>
    <w:rsid w:val="00491438"/>
    <w:rsid w:val="0049328D"/>
    <w:rsid w:val="004B310D"/>
    <w:rsid w:val="004C2419"/>
    <w:rsid w:val="004C5DE6"/>
    <w:rsid w:val="004C6CDC"/>
    <w:rsid w:val="004D77C0"/>
    <w:rsid w:val="004E2F77"/>
    <w:rsid w:val="004F0D88"/>
    <w:rsid w:val="004F36A0"/>
    <w:rsid w:val="0052182C"/>
    <w:rsid w:val="0056104F"/>
    <w:rsid w:val="0056539A"/>
    <w:rsid w:val="00585CF3"/>
    <w:rsid w:val="00594F06"/>
    <w:rsid w:val="005A7834"/>
    <w:rsid w:val="005B71FF"/>
    <w:rsid w:val="005C627B"/>
    <w:rsid w:val="005E6A46"/>
    <w:rsid w:val="005F70F0"/>
    <w:rsid w:val="0060302C"/>
    <w:rsid w:val="00627478"/>
    <w:rsid w:val="00647EDB"/>
    <w:rsid w:val="006811DB"/>
    <w:rsid w:val="006936D5"/>
    <w:rsid w:val="006D3876"/>
    <w:rsid w:val="007033BB"/>
    <w:rsid w:val="0071095B"/>
    <w:rsid w:val="00712B00"/>
    <w:rsid w:val="0071349D"/>
    <w:rsid w:val="00716224"/>
    <w:rsid w:val="00716D57"/>
    <w:rsid w:val="00723CD3"/>
    <w:rsid w:val="00726E61"/>
    <w:rsid w:val="00740C92"/>
    <w:rsid w:val="007621EE"/>
    <w:rsid w:val="007909C4"/>
    <w:rsid w:val="00794F3C"/>
    <w:rsid w:val="007A12F3"/>
    <w:rsid w:val="007A4B21"/>
    <w:rsid w:val="007A6EB2"/>
    <w:rsid w:val="007C7C61"/>
    <w:rsid w:val="007D2DBB"/>
    <w:rsid w:val="007D441E"/>
    <w:rsid w:val="007D6377"/>
    <w:rsid w:val="007F11A6"/>
    <w:rsid w:val="00802C9A"/>
    <w:rsid w:val="008066A8"/>
    <w:rsid w:val="008401EA"/>
    <w:rsid w:val="00844479"/>
    <w:rsid w:val="00864D28"/>
    <w:rsid w:val="008661CF"/>
    <w:rsid w:val="00874F12"/>
    <w:rsid w:val="00895336"/>
    <w:rsid w:val="008A3A4D"/>
    <w:rsid w:val="008B7DE6"/>
    <w:rsid w:val="008D330E"/>
    <w:rsid w:val="008E4CF1"/>
    <w:rsid w:val="008E51C8"/>
    <w:rsid w:val="008F0FB0"/>
    <w:rsid w:val="00911350"/>
    <w:rsid w:val="009223AC"/>
    <w:rsid w:val="009318C7"/>
    <w:rsid w:val="00957707"/>
    <w:rsid w:val="00983864"/>
    <w:rsid w:val="00990F86"/>
    <w:rsid w:val="00993FB8"/>
    <w:rsid w:val="009C0D42"/>
    <w:rsid w:val="009D20F5"/>
    <w:rsid w:val="009D557B"/>
    <w:rsid w:val="009E1C78"/>
    <w:rsid w:val="009E4434"/>
    <w:rsid w:val="009E5574"/>
    <w:rsid w:val="009E7EE1"/>
    <w:rsid w:val="00A16E81"/>
    <w:rsid w:val="00A312FF"/>
    <w:rsid w:val="00A411F7"/>
    <w:rsid w:val="00A52514"/>
    <w:rsid w:val="00A5629F"/>
    <w:rsid w:val="00A57553"/>
    <w:rsid w:val="00A7423E"/>
    <w:rsid w:val="00AB0500"/>
    <w:rsid w:val="00AB5E2C"/>
    <w:rsid w:val="00B1225B"/>
    <w:rsid w:val="00B15EB3"/>
    <w:rsid w:val="00B17133"/>
    <w:rsid w:val="00B3132D"/>
    <w:rsid w:val="00B60349"/>
    <w:rsid w:val="00B66799"/>
    <w:rsid w:val="00B7318C"/>
    <w:rsid w:val="00B74C1F"/>
    <w:rsid w:val="00B75221"/>
    <w:rsid w:val="00B75BB3"/>
    <w:rsid w:val="00B8252C"/>
    <w:rsid w:val="00B87D2D"/>
    <w:rsid w:val="00B94390"/>
    <w:rsid w:val="00BA5192"/>
    <w:rsid w:val="00BB5F2C"/>
    <w:rsid w:val="00BB738F"/>
    <w:rsid w:val="00BC3A66"/>
    <w:rsid w:val="00BD57B1"/>
    <w:rsid w:val="00BE361B"/>
    <w:rsid w:val="00C04786"/>
    <w:rsid w:val="00C31816"/>
    <w:rsid w:val="00C354D7"/>
    <w:rsid w:val="00C36031"/>
    <w:rsid w:val="00C367C8"/>
    <w:rsid w:val="00C65AD9"/>
    <w:rsid w:val="00C930F3"/>
    <w:rsid w:val="00C97356"/>
    <w:rsid w:val="00CA7B7F"/>
    <w:rsid w:val="00CB10DA"/>
    <w:rsid w:val="00CB67D3"/>
    <w:rsid w:val="00CD1AB4"/>
    <w:rsid w:val="00CD42EE"/>
    <w:rsid w:val="00CE3A22"/>
    <w:rsid w:val="00CF098B"/>
    <w:rsid w:val="00CF0DA8"/>
    <w:rsid w:val="00D00068"/>
    <w:rsid w:val="00D13957"/>
    <w:rsid w:val="00D33C67"/>
    <w:rsid w:val="00D5770E"/>
    <w:rsid w:val="00D64A14"/>
    <w:rsid w:val="00D85BB3"/>
    <w:rsid w:val="00DA596C"/>
    <w:rsid w:val="00DA697E"/>
    <w:rsid w:val="00DB03A2"/>
    <w:rsid w:val="00DC00BF"/>
    <w:rsid w:val="00DD304E"/>
    <w:rsid w:val="00DE29EA"/>
    <w:rsid w:val="00E11DF8"/>
    <w:rsid w:val="00E557A6"/>
    <w:rsid w:val="00E7267B"/>
    <w:rsid w:val="00EA3F50"/>
    <w:rsid w:val="00EE7B9B"/>
    <w:rsid w:val="00F25E1F"/>
    <w:rsid w:val="00F37CCD"/>
    <w:rsid w:val="00F434AC"/>
    <w:rsid w:val="00F52E01"/>
    <w:rsid w:val="00F74772"/>
    <w:rsid w:val="00F80498"/>
    <w:rsid w:val="00F90FFB"/>
    <w:rsid w:val="00FA680F"/>
    <w:rsid w:val="00FB0DB3"/>
    <w:rsid w:val="00FB3C3A"/>
    <w:rsid w:val="00FB4BE3"/>
    <w:rsid w:val="00FF4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27F38"/>
  <w15:docId w15:val="{26FC3823-D760-4644-8724-A9FBAF7B6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434"/>
    <w:pPr>
      <w:spacing w:after="200" w:line="276" w:lineRule="auto"/>
    </w:pPr>
  </w:style>
  <w:style w:type="paragraph" w:styleId="1">
    <w:name w:val="heading 1"/>
    <w:basedOn w:val="a"/>
    <w:next w:val="a"/>
    <w:link w:val="10"/>
    <w:rsid w:val="00AB0500"/>
    <w:pPr>
      <w:keepNext/>
      <w:keepLines/>
      <w:widowControl w:val="0"/>
      <w:autoSpaceDN w:val="0"/>
      <w:spacing w:before="480" w:after="0" w:line="240" w:lineRule="auto"/>
      <w:textAlignment w:val="baseline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uiPriority w:val="99"/>
    <w:qFormat/>
    <w:rsid w:val="00BB2D28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3">
    <w:name w:val="Абзац списка Знак"/>
    <w:aliases w:val="Обычный текст Знак,SL_Абзац списка Знак,Bullet List Знак,FooterText Знак,numbered Знак,Bullet 1 Знак,Use Case List Paragraph Знак,ТЗ список Знак,Заговок Марина Знак,List Paragraph Знак,Абзац основного текста Знак,Булет1 Знак,lp1 Знак"/>
    <w:uiPriority w:val="99"/>
    <w:qFormat/>
    <w:locked/>
    <w:rsid w:val="006575B6"/>
    <w:rPr>
      <w:rFonts w:ascii="Arial" w:eastAsia="Times New Roman" w:hAnsi="Arial" w:cs="Arial"/>
      <w:sz w:val="24"/>
      <w:szCs w:val="24"/>
      <w:lang w:eastAsia="zh-CN"/>
    </w:rPr>
  </w:style>
  <w:style w:type="character" w:customStyle="1" w:styleId="a4">
    <w:name w:val="Без интервала Знак"/>
    <w:uiPriority w:val="99"/>
    <w:qFormat/>
    <w:rsid w:val="001E422A"/>
    <w:rPr>
      <w:rFonts w:ascii="Calibri" w:eastAsia="Calibri" w:hAnsi="Calibri" w:cs="Times New Roman"/>
      <w:lang w:eastAsia="en-US"/>
    </w:rPr>
  </w:style>
  <w:style w:type="character" w:customStyle="1" w:styleId="a5">
    <w:name w:val="Основной текст Знак"/>
    <w:basedOn w:val="a0"/>
    <w:qFormat/>
    <w:rsid w:val="00443D13"/>
    <w:rPr>
      <w:rFonts w:ascii="Times New Roman" w:eastAsia="Times New Roman" w:hAnsi="Times New Roman" w:cs="Times New Roman"/>
      <w:sz w:val="26"/>
      <w:szCs w:val="24"/>
    </w:rPr>
  </w:style>
  <w:style w:type="character" w:customStyle="1" w:styleId="2">
    <w:name w:val="Основной текст 2 Знак"/>
    <w:basedOn w:val="a0"/>
    <w:uiPriority w:val="99"/>
    <w:qFormat/>
    <w:rsid w:val="00B700F7"/>
  </w:style>
  <w:style w:type="character" w:customStyle="1" w:styleId="a6">
    <w:name w:val="Верхний колонтитул Знак"/>
    <w:basedOn w:val="a0"/>
    <w:uiPriority w:val="99"/>
    <w:semiHidden/>
    <w:qFormat/>
    <w:rsid w:val="0005727B"/>
  </w:style>
  <w:style w:type="character" w:customStyle="1" w:styleId="a7">
    <w:name w:val="Нижний колонтитул Знак"/>
    <w:basedOn w:val="a0"/>
    <w:uiPriority w:val="99"/>
    <w:qFormat/>
    <w:rsid w:val="0005727B"/>
  </w:style>
  <w:style w:type="character" w:customStyle="1" w:styleId="20">
    <w:name w:val="Заголовок 2 Знак"/>
    <w:basedOn w:val="a0"/>
    <w:link w:val="210"/>
    <w:uiPriority w:val="99"/>
    <w:qFormat/>
    <w:locked/>
    <w:rsid w:val="0005727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-">
    <w:name w:val="Интернет-ссылка"/>
    <w:basedOn w:val="a0"/>
    <w:uiPriority w:val="99"/>
    <w:unhideWhenUsed/>
    <w:rsid w:val="00783E43"/>
    <w:rPr>
      <w:color w:val="0000FF" w:themeColor="hyperlink"/>
      <w:u w:val="single"/>
    </w:rPr>
  </w:style>
  <w:style w:type="character" w:customStyle="1" w:styleId="FontStyle11">
    <w:name w:val="Font Style11"/>
    <w:uiPriority w:val="99"/>
    <w:qFormat/>
    <w:rsid w:val="004641B5"/>
    <w:rPr>
      <w:rFonts w:ascii="Times New Roman" w:eastAsia="Times New Roman" w:hAnsi="Times New Roman" w:cs="Times New Roman"/>
      <w:sz w:val="20"/>
      <w:szCs w:val="20"/>
    </w:rPr>
  </w:style>
  <w:style w:type="character" w:customStyle="1" w:styleId="MyTextStyle">
    <w:name w:val="MyTextStyle Знак"/>
    <w:link w:val="MyTextStyle"/>
    <w:qFormat/>
    <w:rsid w:val="004A09A3"/>
    <w:rPr>
      <w:rFonts w:ascii="Times New Roman" w:eastAsia="Calibri" w:hAnsi="Times New Roman" w:cs="Times New Roman"/>
      <w:sz w:val="28"/>
      <w:lang w:eastAsia="en-US"/>
    </w:rPr>
  </w:style>
  <w:style w:type="character" w:customStyle="1" w:styleId="a8">
    <w:name w:val="Название Знак"/>
    <w:basedOn w:val="a0"/>
    <w:qFormat/>
    <w:locked/>
    <w:rsid w:val="00487DE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1">
    <w:name w:val="Название Знак1"/>
    <w:basedOn w:val="a0"/>
    <w:uiPriority w:val="10"/>
    <w:qFormat/>
    <w:rsid w:val="00487DE8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VL">
    <w:name w:val="VL_Основной текст Знак"/>
    <w:link w:val="VL"/>
    <w:qFormat/>
    <w:rsid w:val="00425C48"/>
    <w:rPr>
      <w:rFonts w:eastAsia="Calibri" w:cs="Times New Roman"/>
      <w:color w:val="1E0E01" w:themeColor="accent6" w:themeShade="1A"/>
      <w:lang w:eastAsia="en-US"/>
    </w:rPr>
  </w:style>
  <w:style w:type="character" w:customStyle="1" w:styleId="23">
    <w:name w:val="Основной текст (2)3"/>
    <w:basedOn w:val="a0"/>
    <w:uiPriority w:val="99"/>
    <w:qFormat/>
    <w:rsid w:val="00987973"/>
    <w:rPr>
      <w:rFonts w:cs="Times New Roman"/>
      <w:sz w:val="23"/>
      <w:szCs w:val="23"/>
      <w:u w:val="single"/>
      <w:shd w:val="clear" w:color="auto" w:fill="FFFFFF"/>
    </w:rPr>
  </w:style>
  <w:style w:type="character" w:customStyle="1" w:styleId="a9">
    <w:name w:val="Текст сноски Знак"/>
    <w:basedOn w:val="a0"/>
    <w:link w:val="aa"/>
    <w:uiPriority w:val="99"/>
    <w:semiHidden/>
    <w:qFormat/>
    <w:rsid w:val="00A536B8"/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Привязка сноски"/>
    <w:rsid w:val="00A411F7"/>
    <w:rPr>
      <w:vertAlign w:val="superscript"/>
    </w:rPr>
  </w:style>
  <w:style w:type="character" w:customStyle="1" w:styleId="FootnoteCharacters">
    <w:name w:val="Footnote Characters"/>
    <w:semiHidden/>
    <w:unhideWhenUsed/>
    <w:qFormat/>
    <w:rsid w:val="00A536B8"/>
    <w:rPr>
      <w:vertAlign w:val="superscript"/>
    </w:rPr>
  </w:style>
  <w:style w:type="character" w:customStyle="1" w:styleId="ConsPlusNormal">
    <w:name w:val="ConsPlusNormal Знак"/>
    <w:link w:val="ConsPlusNormal"/>
    <w:qFormat/>
    <w:locked/>
    <w:rsid w:val="00B24747"/>
    <w:rPr>
      <w:rFonts w:ascii="Arial" w:eastAsia="Times New Roman" w:hAnsi="Arial" w:cs="Arial"/>
      <w:sz w:val="20"/>
      <w:szCs w:val="20"/>
    </w:rPr>
  </w:style>
  <w:style w:type="paragraph" w:customStyle="1" w:styleId="12">
    <w:name w:val="Заголовок1"/>
    <w:basedOn w:val="a"/>
    <w:next w:val="ac"/>
    <w:qFormat/>
    <w:rsid w:val="00A411F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rsid w:val="00443D13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</w:rPr>
  </w:style>
  <w:style w:type="paragraph" w:styleId="ad">
    <w:name w:val="List"/>
    <w:basedOn w:val="ac"/>
    <w:rsid w:val="00A411F7"/>
    <w:rPr>
      <w:rFonts w:cs="Mangal"/>
    </w:rPr>
  </w:style>
  <w:style w:type="paragraph" w:customStyle="1" w:styleId="13">
    <w:name w:val="Название объекта1"/>
    <w:basedOn w:val="a"/>
    <w:qFormat/>
    <w:rsid w:val="00A411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rsid w:val="00A411F7"/>
    <w:pPr>
      <w:suppressLineNumbers/>
    </w:pPr>
    <w:rPr>
      <w:rFonts w:cs="Mangal"/>
    </w:rPr>
  </w:style>
  <w:style w:type="paragraph" w:styleId="af">
    <w:name w:val="List Paragraph"/>
    <w:aliases w:val="Обычный текст,SL_Абзац списка,Bullet List,FooterText,numbered,Bullet 1,Use Case List Paragraph,ТЗ список,Заговок Марина,List Paragraph,Абзац основного текста,Абзац списка литеральный,Булет1,1Булет,Нумерованый список,Paragraphe de liste1,lp1"/>
    <w:basedOn w:val="a"/>
    <w:qFormat/>
    <w:rsid w:val="006575B6"/>
    <w:pPr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Standard">
    <w:name w:val="Standard"/>
    <w:qFormat/>
    <w:rsid w:val="006575B6"/>
    <w:pPr>
      <w:widowControl w:val="0"/>
      <w:textAlignment w:val="baseline"/>
    </w:pPr>
    <w:rPr>
      <w:rFonts w:ascii="Liberation Serif" w:eastAsia="Segoe UI" w:hAnsi="Liberation Serif" w:cs="Tahoma"/>
      <w:color w:val="000000"/>
      <w:kern w:val="2"/>
      <w:sz w:val="24"/>
      <w:szCs w:val="24"/>
      <w:lang w:eastAsia="zh-CN" w:bidi="hi-IN"/>
    </w:rPr>
  </w:style>
  <w:style w:type="paragraph" w:styleId="af0">
    <w:name w:val="No Spacing"/>
    <w:uiPriority w:val="99"/>
    <w:qFormat/>
    <w:rsid w:val="001E422A"/>
    <w:rPr>
      <w:rFonts w:eastAsia="Calibri" w:cs="Times New Roman"/>
      <w:lang w:eastAsia="en-US"/>
    </w:rPr>
  </w:style>
  <w:style w:type="paragraph" w:styleId="22">
    <w:name w:val="Body Text 2"/>
    <w:basedOn w:val="a"/>
    <w:uiPriority w:val="99"/>
    <w:unhideWhenUsed/>
    <w:qFormat/>
    <w:rsid w:val="00B700F7"/>
    <w:pPr>
      <w:spacing w:after="120" w:line="480" w:lineRule="auto"/>
    </w:pPr>
  </w:style>
  <w:style w:type="paragraph" w:customStyle="1" w:styleId="af1">
    <w:name w:val="Колонтитул"/>
    <w:basedOn w:val="a"/>
    <w:qFormat/>
    <w:rsid w:val="00A411F7"/>
  </w:style>
  <w:style w:type="paragraph" w:customStyle="1" w:styleId="14">
    <w:name w:val="Верхний колонтитул1"/>
    <w:basedOn w:val="a"/>
    <w:uiPriority w:val="99"/>
    <w:semiHidden/>
    <w:unhideWhenUsed/>
    <w:rsid w:val="0005727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5">
    <w:name w:val="Нижний колонтитул1"/>
    <w:basedOn w:val="a"/>
    <w:uiPriority w:val="99"/>
    <w:unhideWhenUsed/>
    <w:rsid w:val="0005727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210">
    <w:name w:val="Заголовок 21"/>
    <w:basedOn w:val="a"/>
    <w:link w:val="20"/>
    <w:uiPriority w:val="99"/>
    <w:qFormat/>
    <w:rsid w:val="0005727B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basedOn w:val="a"/>
    <w:uiPriority w:val="99"/>
    <w:qFormat/>
    <w:rsid w:val="0005727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MyTextStyle0">
    <w:name w:val="MyTextStyle"/>
    <w:qFormat/>
    <w:rsid w:val="004A09A3"/>
    <w:pPr>
      <w:spacing w:line="360" w:lineRule="auto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f2">
    <w:name w:val="Title"/>
    <w:basedOn w:val="a"/>
    <w:qFormat/>
    <w:rsid w:val="00487DE8"/>
    <w:pPr>
      <w:widowControl w:val="0"/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0">
    <w:name w:val="ConsPlusNormal"/>
    <w:qFormat/>
    <w:rsid w:val="00FF7938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3">
    <w:name w:val="Обычный + по ширине"/>
    <w:basedOn w:val="a"/>
    <w:qFormat/>
    <w:rsid w:val="00425C4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L0">
    <w:name w:val="VL_Основной текст"/>
    <w:basedOn w:val="a"/>
    <w:qFormat/>
    <w:rsid w:val="00425C48"/>
    <w:pPr>
      <w:spacing w:before="240" w:after="0" w:line="240" w:lineRule="auto"/>
      <w:jc w:val="both"/>
    </w:pPr>
    <w:rPr>
      <w:rFonts w:eastAsia="Calibri" w:cs="Times New Roman"/>
      <w:color w:val="1E0E01" w:themeColor="accent6" w:themeShade="1A"/>
      <w:lang w:eastAsia="en-US"/>
    </w:rPr>
  </w:style>
  <w:style w:type="paragraph" w:customStyle="1" w:styleId="16">
    <w:name w:val="Текст сноски1"/>
    <w:basedOn w:val="a"/>
    <w:uiPriority w:val="99"/>
    <w:semiHidden/>
    <w:unhideWhenUsed/>
    <w:rsid w:val="00A536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f4">
    <w:name w:val="Table Grid"/>
    <w:basedOn w:val="a1"/>
    <w:uiPriority w:val="59"/>
    <w:rsid w:val="00223C1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1">
    <w:name w:val="Body 1"/>
    <w:uiPriority w:val="99"/>
    <w:qFormat/>
    <w:rsid w:val="00431D0C"/>
    <w:rPr>
      <w:rFonts w:ascii="Helvetica" w:eastAsia="ヒラギノ角ゴ Pro W3" w:hAnsi="Helvetica" w:cs="Times New Roman"/>
      <w:color w:val="000000"/>
      <w:sz w:val="24"/>
      <w:szCs w:val="20"/>
      <w:lang w:val="en-US"/>
    </w:rPr>
  </w:style>
  <w:style w:type="paragraph" w:styleId="aa">
    <w:name w:val="footnote text"/>
    <w:basedOn w:val="a"/>
    <w:link w:val="a9"/>
    <w:uiPriority w:val="99"/>
    <w:semiHidden/>
    <w:unhideWhenUsed/>
    <w:rsid w:val="007A12F3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7">
    <w:name w:val="Текст сноски Знак1"/>
    <w:basedOn w:val="a0"/>
    <w:uiPriority w:val="99"/>
    <w:semiHidden/>
    <w:rsid w:val="007A12F3"/>
    <w:rPr>
      <w:sz w:val="20"/>
      <w:szCs w:val="20"/>
    </w:rPr>
  </w:style>
  <w:style w:type="character" w:styleId="af5">
    <w:name w:val="footnote reference"/>
    <w:aliases w:val="fr,Used by Word for Help footnote symbols"/>
    <w:uiPriority w:val="99"/>
    <w:rsid w:val="007A12F3"/>
    <w:rPr>
      <w:vertAlign w:val="superscript"/>
    </w:rPr>
  </w:style>
  <w:style w:type="paragraph" w:customStyle="1" w:styleId="ConsCell">
    <w:name w:val="ConsCell"/>
    <w:rsid w:val="00A57553"/>
    <w:pPr>
      <w:widowControl w:val="0"/>
      <w:suppressAutoHyphens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character" w:styleId="af6">
    <w:name w:val="Hyperlink"/>
    <w:basedOn w:val="a0"/>
    <w:uiPriority w:val="99"/>
    <w:semiHidden/>
    <w:unhideWhenUsed/>
    <w:rsid w:val="00712B00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AB050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headertext">
    <w:name w:val="headertext"/>
    <w:basedOn w:val="a"/>
    <w:rsid w:val="00AB0500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rsid w:val="00AB0500"/>
    <w:pPr>
      <w:widowControl w:val="0"/>
      <w:suppressAutoHyphens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lang w:eastAsia="en-US"/>
    </w:rPr>
  </w:style>
  <w:style w:type="paragraph" w:customStyle="1" w:styleId="eis-uilabel">
    <w:name w:val="eis-ui__label"/>
    <w:basedOn w:val="a"/>
    <w:rsid w:val="0003603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is-uitext">
    <w:name w:val="eis-ui__text"/>
    <w:basedOn w:val="a"/>
    <w:rsid w:val="0003603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1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8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4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86694">
          <w:marLeft w:val="-188"/>
          <w:marRight w:val="-188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88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2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15882">
          <w:marLeft w:val="-188"/>
          <w:marRight w:val="-188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3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5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0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9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A5ADA-5B47-4080-A960-302FA3100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28</Pages>
  <Words>8335</Words>
  <Characters>47512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mto12</dc:creator>
  <cp:lastModifiedBy>Широбоков Александр</cp:lastModifiedBy>
  <cp:revision>121</cp:revision>
  <cp:lastPrinted>2025-11-19T03:57:00Z</cp:lastPrinted>
  <dcterms:created xsi:type="dcterms:W3CDTF">2025-08-15T05:04:00Z</dcterms:created>
  <dcterms:modified xsi:type="dcterms:W3CDTF">2025-12-05T05:37:00Z</dcterms:modified>
  <dc:language>ru-RU</dc:language>
</cp:coreProperties>
</file>